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555F18" w14:textId="74F3757B" w:rsidR="00D87ABC" w:rsidRDefault="00000000">
      <w:pPr>
        <w:jc w:val="center"/>
        <w:rPr>
          <w:rFonts w:cs="Arial"/>
          <w:b/>
          <w:sz w:val="28"/>
          <w:szCs w:val="28"/>
        </w:rPr>
      </w:pPr>
      <w:r>
        <w:rPr>
          <w:rFonts w:cs="Arial"/>
          <w:b/>
          <w:sz w:val="28"/>
          <w:szCs w:val="28"/>
        </w:rPr>
        <w:t xml:space="preserve">CLINICAL PRACTICE STANDARD –– Aeromedical </w:t>
      </w:r>
      <w:r w:rsidR="00185D3F">
        <w:rPr>
          <w:rFonts w:cs="Arial"/>
          <w:b/>
          <w:sz w:val="28"/>
          <w:szCs w:val="28"/>
        </w:rPr>
        <w:t xml:space="preserve">&amp; Special </w:t>
      </w:r>
      <w:r>
        <w:rPr>
          <w:rFonts w:cs="Arial"/>
          <w:b/>
          <w:sz w:val="28"/>
          <w:szCs w:val="28"/>
        </w:rPr>
        <w:t>Operations</w:t>
      </w:r>
    </w:p>
    <w:p w14:paraId="202DCE26" w14:textId="77777777" w:rsidR="00D87ABC" w:rsidRDefault="00000000">
      <w:pPr>
        <w:jc w:val="center"/>
        <w:rPr>
          <w:rFonts w:cs="Arial"/>
          <w:b/>
          <w:sz w:val="28"/>
          <w:szCs w:val="28"/>
        </w:rPr>
      </w:pPr>
      <w:r>
        <w:rPr>
          <w:rFonts w:cs="Arial"/>
          <w:b/>
          <w:sz w:val="28"/>
          <w:szCs w:val="28"/>
        </w:rPr>
        <w:t>AO.CLI.11 – Blood Management</w:t>
      </w:r>
    </w:p>
    <w:p w14:paraId="184A44A7" w14:textId="77777777" w:rsidR="00D87ABC" w:rsidRDefault="00D87ABC">
      <w:pPr>
        <w:jc w:val="center"/>
        <w:rPr>
          <w:rFonts w:cs="Arial"/>
          <w:b/>
          <w:sz w:val="28"/>
          <w:szCs w:val="28"/>
        </w:rPr>
      </w:pPr>
    </w:p>
    <w:tbl>
      <w:tblPr>
        <w:tblW w:w="10509" w:type="dxa"/>
        <w:jc w:val="center"/>
        <w:tblLook w:val="01E0" w:firstRow="1" w:lastRow="1" w:firstColumn="1" w:lastColumn="1" w:noHBand="0" w:noVBand="0"/>
      </w:tblPr>
      <w:tblGrid>
        <w:gridCol w:w="2172"/>
        <w:gridCol w:w="1799"/>
        <w:gridCol w:w="6538"/>
      </w:tblGrid>
      <w:tr w:rsidR="00D87ABC" w14:paraId="64FCC9DC" w14:textId="77777777">
        <w:trPr>
          <w:jc w:val="center"/>
        </w:trPr>
        <w:tc>
          <w:tcPr>
            <w:tcW w:w="2172" w:type="dxa"/>
          </w:tcPr>
          <w:p w14:paraId="743871AA" w14:textId="77777777" w:rsidR="00D87ABC" w:rsidRDefault="00000000">
            <w:pPr>
              <w:spacing w:before="60" w:after="60"/>
              <w:jc w:val="right"/>
              <w:rPr>
                <w:rFonts w:cs="Arial"/>
                <w:b/>
              </w:rPr>
            </w:pPr>
            <w:r>
              <w:rPr>
                <w:rFonts w:cs="Arial"/>
                <w:b/>
              </w:rPr>
              <w:t>Document No.</w:t>
            </w:r>
          </w:p>
        </w:tc>
        <w:tc>
          <w:tcPr>
            <w:tcW w:w="8337" w:type="dxa"/>
            <w:gridSpan w:val="2"/>
          </w:tcPr>
          <w:p w14:paraId="346D6D09" w14:textId="081F7017" w:rsidR="00D87ABC" w:rsidRDefault="00371A6F">
            <w:pPr>
              <w:spacing w:before="60" w:after="60"/>
              <w:rPr>
                <w:rFonts w:cs="Arial"/>
              </w:rPr>
            </w:pPr>
            <w:r>
              <w:rPr>
                <w:rFonts w:cs="Arial"/>
              </w:rPr>
              <w:t>D62524/26</w:t>
            </w:r>
          </w:p>
        </w:tc>
      </w:tr>
      <w:tr w:rsidR="00D87ABC" w14:paraId="76B5B210" w14:textId="77777777">
        <w:trPr>
          <w:jc w:val="center"/>
        </w:trPr>
        <w:tc>
          <w:tcPr>
            <w:tcW w:w="2172" w:type="dxa"/>
          </w:tcPr>
          <w:p w14:paraId="50D8E3B9" w14:textId="77777777" w:rsidR="00D87ABC" w:rsidRDefault="00000000">
            <w:pPr>
              <w:spacing w:before="60" w:after="60"/>
              <w:jc w:val="right"/>
              <w:rPr>
                <w:rFonts w:cs="Arial"/>
                <w:b/>
              </w:rPr>
            </w:pPr>
            <w:r>
              <w:rPr>
                <w:rFonts w:cs="Arial"/>
                <w:b/>
              </w:rPr>
              <w:t>File No.</w:t>
            </w:r>
          </w:p>
        </w:tc>
        <w:tc>
          <w:tcPr>
            <w:tcW w:w="8337" w:type="dxa"/>
            <w:gridSpan w:val="2"/>
          </w:tcPr>
          <w:p w14:paraId="2BA51224" w14:textId="6679CD91" w:rsidR="00D87ABC" w:rsidRDefault="00371A6F">
            <w:pPr>
              <w:spacing w:before="60" w:after="60"/>
              <w:rPr>
                <w:rFonts w:cs="Arial"/>
              </w:rPr>
            </w:pPr>
            <w:r>
              <w:rPr>
                <w:rFonts w:cs="Arial"/>
              </w:rPr>
              <w:t>E26/1206</w:t>
            </w:r>
          </w:p>
        </w:tc>
      </w:tr>
      <w:tr w:rsidR="00D87ABC" w14:paraId="5C7A1237" w14:textId="77777777">
        <w:trPr>
          <w:jc w:val="center"/>
        </w:trPr>
        <w:tc>
          <w:tcPr>
            <w:tcW w:w="2172" w:type="dxa"/>
          </w:tcPr>
          <w:p w14:paraId="337CF87D" w14:textId="77777777" w:rsidR="00D87ABC" w:rsidRDefault="00000000">
            <w:pPr>
              <w:spacing w:before="60" w:after="60"/>
              <w:jc w:val="right"/>
              <w:rPr>
                <w:rFonts w:cs="Arial"/>
                <w:b/>
              </w:rPr>
            </w:pPr>
            <w:r>
              <w:rPr>
                <w:rFonts w:cs="Arial"/>
                <w:b/>
              </w:rPr>
              <w:t>Date issued</w:t>
            </w:r>
          </w:p>
        </w:tc>
        <w:tc>
          <w:tcPr>
            <w:tcW w:w="8337" w:type="dxa"/>
            <w:gridSpan w:val="2"/>
          </w:tcPr>
          <w:p w14:paraId="5C55A3CF" w14:textId="7DDF5CC2" w:rsidR="00D87ABC" w:rsidRDefault="00371A6F">
            <w:pPr>
              <w:spacing w:before="60" w:after="60"/>
              <w:rPr>
                <w:rFonts w:cs="Arial"/>
              </w:rPr>
            </w:pPr>
            <w:r>
              <w:rPr>
                <w:rFonts w:cs="Arial"/>
              </w:rPr>
              <w:t>September 2026</w:t>
            </w:r>
          </w:p>
        </w:tc>
      </w:tr>
      <w:tr w:rsidR="00D87ABC" w14:paraId="23136B0C" w14:textId="77777777">
        <w:trPr>
          <w:jc w:val="center"/>
        </w:trPr>
        <w:tc>
          <w:tcPr>
            <w:tcW w:w="2172" w:type="dxa"/>
            <w:vMerge w:val="restart"/>
          </w:tcPr>
          <w:p w14:paraId="5219B5E6" w14:textId="77777777" w:rsidR="00D87ABC" w:rsidRDefault="00000000">
            <w:pPr>
              <w:spacing w:before="60" w:after="60"/>
              <w:jc w:val="right"/>
              <w:rPr>
                <w:rFonts w:cs="Arial"/>
                <w:b/>
              </w:rPr>
            </w:pPr>
            <w:r>
              <w:rPr>
                <w:rFonts w:cs="Arial"/>
                <w:b/>
              </w:rPr>
              <w:t>Contents</w:t>
            </w:r>
          </w:p>
        </w:tc>
        <w:tc>
          <w:tcPr>
            <w:tcW w:w="1799" w:type="dxa"/>
            <w:tcBorders>
              <w:top w:val="single" w:sz="4" w:space="0" w:color="auto"/>
              <w:bottom w:val="single" w:sz="4" w:space="0" w:color="auto"/>
            </w:tcBorders>
          </w:tcPr>
          <w:p w14:paraId="3F64244D" w14:textId="77777777" w:rsidR="00D87ABC" w:rsidRDefault="00000000">
            <w:pPr>
              <w:spacing w:before="60" w:after="60"/>
              <w:rPr>
                <w:rFonts w:cs="Arial"/>
                <w:b/>
                <w:sz w:val="16"/>
                <w:szCs w:val="16"/>
              </w:rPr>
            </w:pPr>
            <w:r>
              <w:rPr>
                <w:rFonts w:cs="Arial"/>
                <w:b/>
                <w:sz w:val="16"/>
                <w:szCs w:val="16"/>
              </w:rPr>
              <w:t>Clinical Practice Standard</w:t>
            </w:r>
          </w:p>
        </w:tc>
        <w:tc>
          <w:tcPr>
            <w:tcW w:w="6538" w:type="dxa"/>
            <w:tcBorders>
              <w:top w:val="single" w:sz="4" w:space="0" w:color="auto"/>
              <w:bottom w:val="single" w:sz="4" w:space="0" w:color="auto"/>
            </w:tcBorders>
          </w:tcPr>
          <w:p w14:paraId="7FD17F73" w14:textId="77777777" w:rsidR="00D87ABC" w:rsidRDefault="00000000">
            <w:pPr>
              <w:spacing w:before="60" w:after="60"/>
              <w:rPr>
                <w:rFonts w:cs="Arial"/>
                <w:sz w:val="16"/>
                <w:szCs w:val="16"/>
              </w:rPr>
            </w:pPr>
            <w:r>
              <w:rPr>
                <w:rFonts w:cs="Arial"/>
                <w:sz w:val="16"/>
                <w:szCs w:val="16"/>
              </w:rPr>
              <w:t>AO.CLI.11 – Blood Management</w:t>
            </w:r>
          </w:p>
        </w:tc>
      </w:tr>
      <w:tr w:rsidR="00D87ABC" w14:paraId="1E634907" w14:textId="77777777">
        <w:trPr>
          <w:jc w:val="center"/>
        </w:trPr>
        <w:tc>
          <w:tcPr>
            <w:tcW w:w="2172" w:type="dxa"/>
            <w:vMerge/>
          </w:tcPr>
          <w:p w14:paraId="3AFE6009" w14:textId="77777777" w:rsidR="00D87ABC" w:rsidRDefault="00D87ABC"/>
        </w:tc>
        <w:tc>
          <w:tcPr>
            <w:tcW w:w="1799" w:type="dxa"/>
            <w:tcBorders>
              <w:top w:val="single" w:sz="4" w:space="0" w:color="auto"/>
              <w:bottom w:val="single" w:sz="4" w:space="0" w:color="auto"/>
            </w:tcBorders>
          </w:tcPr>
          <w:p w14:paraId="4BB70758" w14:textId="77777777" w:rsidR="00D87ABC" w:rsidRDefault="00000000">
            <w:pPr>
              <w:spacing w:before="60" w:after="60"/>
              <w:rPr>
                <w:rFonts w:cs="Arial"/>
                <w:b/>
                <w:sz w:val="16"/>
                <w:szCs w:val="16"/>
              </w:rPr>
            </w:pPr>
            <w:r>
              <w:rPr>
                <w:rFonts w:cs="Arial"/>
                <w:b/>
                <w:sz w:val="16"/>
                <w:szCs w:val="16"/>
              </w:rPr>
              <w:t>Appendices</w:t>
            </w:r>
          </w:p>
        </w:tc>
        <w:tc>
          <w:tcPr>
            <w:tcW w:w="6538" w:type="dxa"/>
            <w:tcBorders>
              <w:top w:val="single" w:sz="4" w:space="0" w:color="auto"/>
              <w:bottom w:val="single" w:sz="4" w:space="0" w:color="auto"/>
            </w:tcBorders>
          </w:tcPr>
          <w:p w14:paraId="47A19F26" w14:textId="77777777" w:rsidR="00D87ABC" w:rsidRDefault="00000000">
            <w:pPr>
              <w:spacing w:before="60" w:after="60"/>
              <w:rPr>
                <w:rFonts w:cs="Arial"/>
                <w:sz w:val="16"/>
                <w:szCs w:val="16"/>
              </w:rPr>
            </w:pPr>
            <w:r>
              <w:rPr>
                <w:rFonts w:cs="Arial"/>
                <w:sz w:val="16"/>
                <w:szCs w:val="16"/>
              </w:rPr>
              <w:t xml:space="preserve">1.  </w:t>
            </w:r>
            <w:proofErr w:type="spellStart"/>
            <w:r>
              <w:rPr>
                <w:rFonts w:cs="Arial"/>
                <w:sz w:val="16"/>
                <w:szCs w:val="16"/>
              </w:rPr>
              <w:t>RiaStap</w:t>
            </w:r>
            <w:proofErr w:type="spellEnd"/>
            <w:r>
              <w:rPr>
                <w:rFonts w:cs="Arial"/>
                <w:sz w:val="16"/>
                <w:szCs w:val="16"/>
              </w:rPr>
              <w:t xml:space="preserve"> Reconstitution Card</w:t>
            </w:r>
          </w:p>
        </w:tc>
      </w:tr>
      <w:tr w:rsidR="00D87ABC" w14:paraId="1A322D9E" w14:textId="77777777">
        <w:trPr>
          <w:jc w:val="center"/>
        </w:trPr>
        <w:tc>
          <w:tcPr>
            <w:tcW w:w="2172" w:type="dxa"/>
          </w:tcPr>
          <w:p w14:paraId="61F54B50" w14:textId="77777777" w:rsidR="00D87ABC" w:rsidRDefault="00000000">
            <w:pPr>
              <w:spacing w:before="60" w:after="60"/>
              <w:jc w:val="right"/>
              <w:rPr>
                <w:rFonts w:cs="Arial"/>
                <w:b/>
              </w:rPr>
            </w:pPr>
            <w:r>
              <w:rPr>
                <w:rFonts w:cs="Arial"/>
                <w:b/>
              </w:rPr>
              <w:t>Associated Policy Directive/s and/or Operating Procedures/s</w:t>
            </w:r>
          </w:p>
        </w:tc>
        <w:tc>
          <w:tcPr>
            <w:tcW w:w="8337" w:type="dxa"/>
            <w:gridSpan w:val="2"/>
          </w:tcPr>
          <w:p w14:paraId="1A5717A1" w14:textId="77777777" w:rsidR="00D87ABC" w:rsidRDefault="00000000">
            <w:pPr>
              <w:spacing w:before="60" w:after="60"/>
              <w:rPr>
                <w:rFonts w:cs="Arial"/>
              </w:rPr>
            </w:pPr>
            <w:r>
              <w:rPr>
                <w:rFonts w:cs="Arial"/>
              </w:rPr>
              <w:t>AO.CLI.19 – Traumatic Haemorrhage Control</w:t>
            </w:r>
          </w:p>
        </w:tc>
      </w:tr>
      <w:tr w:rsidR="00D87ABC" w14:paraId="1C107AC7" w14:textId="77777777">
        <w:trPr>
          <w:jc w:val="center"/>
        </w:trPr>
        <w:tc>
          <w:tcPr>
            <w:tcW w:w="2172" w:type="dxa"/>
          </w:tcPr>
          <w:p w14:paraId="120CCDBC" w14:textId="77777777" w:rsidR="00D87ABC" w:rsidRDefault="00000000">
            <w:pPr>
              <w:spacing w:before="60" w:after="60"/>
              <w:jc w:val="right"/>
              <w:rPr>
                <w:rFonts w:cs="Arial"/>
                <w:b/>
              </w:rPr>
            </w:pPr>
            <w:r>
              <w:rPr>
                <w:rFonts w:cs="Arial"/>
                <w:b/>
              </w:rPr>
              <w:t>Directorate</w:t>
            </w:r>
          </w:p>
        </w:tc>
        <w:tc>
          <w:tcPr>
            <w:tcW w:w="8337" w:type="dxa"/>
            <w:gridSpan w:val="2"/>
          </w:tcPr>
          <w:p w14:paraId="103D55C7" w14:textId="58034995" w:rsidR="00D87ABC" w:rsidRDefault="00000000">
            <w:pPr>
              <w:spacing w:before="60" w:after="60"/>
              <w:rPr>
                <w:rFonts w:cs="Arial"/>
              </w:rPr>
            </w:pPr>
            <w:r>
              <w:rPr>
                <w:rFonts w:cs="Arial"/>
              </w:rPr>
              <w:t>Aeromedical</w:t>
            </w:r>
            <w:r w:rsidR="00185D3F">
              <w:rPr>
                <w:rFonts w:cs="Arial"/>
              </w:rPr>
              <w:t xml:space="preserve"> &amp; Special </w:t>
            </w:r>
            <w:r>
              <w:rPr>
                <w:rFonts w:cs="Arial"/>
              </w:rPr>
              <w:t>Operations</w:t>
            </w:r>
          </w:p>
        </w:tc>
      </w:tr>
      <w:tr w:rsidR="00D87ABC" w14:paraId="13BFCB97" w14:textId="77777777">
        <w:trPr>
          <w:jc w:val="center"/>
        </w:trPr>
        <w:tc>
          <w:tcPr>
            <w:tcW w:w="2172" w:type="dxa"/>
          </w:tcPr>
          <w:p w14:paraId="3F42E2B5" w14:textId="77777777" w:rsidR="00D87ABC" w:rsidRDefault="00000000">
            <w:pPr>
              <w:spacing w:before="60" w:after="60"/>
              <w:jc w:val="right"/>
              <w:rPr>
                <w:rFonts w:cs="Arial"/>
                <w:b/>
              </w:rPr>
            </w:pPr>
            <w:r>
              <w:rPr>
                <w:rFonts w:cs="Arial"/>
                <w:b/>
              </w:rPr>
              <w:t>Author Branch</w:t>
            </w:r>
          </w:p>
        </w:tc>
        <w:tc>
          <w:tcPr>
            <w:tcW w:w="8337" w:type="dxa"/>
            <w:gridSpan w:val="2"/>
          </w:tcPr>
          <w:p w14:paraId="04001F5C" w14:textId="6D6EFC4B" w:rsidR="00D87ABC" w:rsidRDefault="00185D3F">
            <w:pPr>
              <w:spacing w:before="60" w:after="60"/>
              <w:rPr>
                <w:rFonts w:cs="Arial"/>
              </w:rPr>
            </w:pPr>
            <w:r>
              <w:rPr>
                <w:rFonts w:cs="Arial"/>
              </w:rPr>
              <w:t>Medical Retrieval</w:t>
            </w:r>
          </w:p>
        </w:tc>
      </w:tr>
      <w:tr w:rsidR="00D87ABC" w14:paraId="7BEA8AB8" w14:textId="77777777">
        <w:trPr>
          <w:jc w:val="center"/>
        </w:trPr>
        <w:tc>
          <w:tcPr>
            <w:tcW w:w="2172" w:type="dxa"/>
          </w:tcPr>
          <w:p w14:paraId="3FF2180D" w14:textId="77777777" w:rsidR="00D87ABC" w:rsidRDefault="00000000">
            <w:pPr>
              <w:spacing w:before="60" w:after="60"/>
              <w:jc w:val="right"/>
              <w:rPr>
                <w:rFonts w:cs="Arial"/>
                <w:b/>
              </w:rPr>
            </w:pPr>
            <w:r>
              <w:rPr>
                <w:rFonts w:cs="Arial"/>
                <w:b/>
              </w:rPr>
              <w:t>Branch Contact</w:t>
            </w:r>
          </w:p>
        </w:tc>
        <w:tc>
          <w:tcPr>
            <w:tcW w:w="8337" w:type="dxa"/>
            <w:gridSpan w:val="2"/>
          </w:tcPr>
          <w:p w14:paraId="1057A67A" w14:textId="77777777" w:rsidR="00185D3F" w:rsidRDefault="00185D3F" w:rsidP="00185D3F">
            <w:pPr>
              <w:spacing w:before="60" w:after="60"/>
              <w:rPr>
                <w:rFonts w:cs="Arial"/>
              </w:rPr>
            </w:pPr>
            <w:r>
              <w:rPr>
                <w:rFonts w:cs="Arial"/>
              </w:rPr>
              <w:t>Associate Director, Medical Retrieval</w:t>
            </w:r>
          </w:p>
          <w:p w14:paraId="45918D67" w14:textId="0D9A3D36" w:rsidR="00D87ABC" w:rsidRDefault="00185D3F" w:rsidP="00185D3F">
            <w:pPr>
              <w:spacing w:before="60" w:after="60"/>
              <w:rPr>
                <w:rFonts w:cs="Arial"/>
              </w:rPr>
            </w:pPr>
            <w:r>
              <w:rPr>
                <w:rFonts w:cs="Arial"/>
              </w:rPr>
              <w:t>Phone:  0416 371 103</w:t>
            </w:r>
          </w:p>
        </w:tc>
      </w:tr>
      <w:tr w:rsidR="00D87ABC" w14:paraId="609D9DBF" w14:textId="77777777">
        <w:trPr>
          <w:jc w:val="center"/>
        </w:trPr>
        <w:tc>
          <w:tcPr>
            <w:tcW w:w="2172" w:type="dxa"/>
          </w:tcPr>
          <w:p w14:paraId="6FD8C108" w14:textId="77777777" w:rsidR="00D87ABC" w:rsidRDefault="00000000">
            <w:pPr>
              <w:spacing w:before="60" w:after="60"/>
              <w:jc w:val="right"/>
              <w:rPr>
                <w:rFonts w:cs="Arial"/>
                <w:b/>
              </w:rPr>
            </w:pPr>
            <w:r>
              <w:rPr>
                <w:rFonts w:cs="Arial"/>
                <w:b/>
              </w:rPr>
              <w:t>Summary</w:t>
            </w:r>
          </w:p>
        </w:tc>
        <w:tc>
          <w:tcPr>
            <w:tcW w:w="8337" w:type="dxa"/>
            <w:gridSpan w:val="2"/>
          </w:tcPr>
          <w:p w14:paraId="69724A69" w14:textId="77777777" w:rsidR="00D87ABC" w:rsidRDefault="00000000">
            <w:pPr>
              <w:spacing w:before="60" w:after="60"/>
              <w:rPr>
                <w:rFonts w:cs="Arial"/>
              </w:rPr>
            </w:pPr>
            <w:r>
              <w:rPr>
                <w:rFonts w:cs="Arial"/>
              </w:rPr>
              <w:t>This procedure provides guidance on the management of blood during retrieval missions. It includes the process of packing, delivery, storage, transport, administration and documentation.</w:t>
            </w:r>
          </w:p>
        </w:tc>
      </w:tr>
      <w:tr w:rsidR="00D87ABC" w14:paraId="71EF59B7" w14:textId="77777777">
        <w:trPr>
          <w:jc w:val="center"/>
        </w:trPr>
        <w:tc>
          <w:tcPr>
            <w:tcW w:w="2172" w:type="dxa"/>
          </w:tcPr>
          <w:p w14:paraId="19B98F0B" w14:textId="77777777" w:rsidR="00D87ABC" w:rsidRDefault="00000000">
            <w:pPr>
              <w:spacing w:before="60" w:after="60"/>
              <w:jc w:val="right"/>
              <w:rPr>
                <w:rFonts w:cs="Arial"/>
                <w:b/>
              </w:rPr>
            </w:pPr>
            <w:r>
              <w:rPr>
                <w:rFonts w:cs="Arial"/>
                <w:b/>
              </w:rPr>
              <w:t>Applies to</w:t>
            </w:r>
          </w:p>
        </w:tc>
        <w:tc>
          <w:tcPr>
            <w:tcW w:w="8337" w:type="dxa"/>
            <w:gridSpan w:val="2"/>
          </w:tcPr>
          <w:p w14:paraId="7EB146A0" w14:textId="77777777" w:rsidR="00D87ABC" w:rsidRDefault="00000000">
            <w:pPr>
              <w:spacing w:before="60" w:after="60"/>
              <w:rPr>
                <w:rFonts w:cs="Arial"/>
              </w:rPr>
            </w:pPr>
            <w:r>
              <w:rPr>
                <w:rFonts w:cs="Arial"/>
              </w:rPr>
              <w:t>NSW Ambulance Aeromedical clinical crews</w:t>
            </w:r>
          </w:p>
        </w:tc>
      </w:tr>
      <w:tr w:rsidR="00D87ABC" w14:paraId="0379AD93" w14:textId="77777777">
        <w:trPr>
          <w:jc w:val="center"/>
        </w:trPr>
        <w:tc>
          <w:tcPr>
            <w:tcW w:w="2172" w:type="dxa"/>
          </w:tcPr>
          <w:p w14:paraId="0651A969" w14:textId="77777777" w:rsidR="00D87ABC" w:rsidRDefault="00000000">
            <w:pPr>
              <w:spacing w:before="60" w:after="60"/>
              <w:jc w:val="right"/>
              <w:rPr>
                <w:rFonts w:cs="Arial"/>
                <w:b/>
              </w:rPr>
            </w:pPr>
            <w:r>
              <w:rPr>
                <w:rFonts w:cs="Arial"/>
                <w:b/>
              </w:rPr>
              <w:t>Review Date</w:t>
            </w:r>
          </w:p>
        </w:tc>
        <w:tc>
          <w:tcPr>
            <w:tcW w:w="8337" w:type="dxa"/>
            <w:gridSpan w:val="2"/>
          </w:tcPr>
          <w:p w14:paraId="05DCD23A" w14:textId="60B84156" w:rsidR="00D87ABC" w:rsidRDefault="00FC7EFB">
            <w:pPr>
              <w:spacing w:before="60" w:after="60"/>
              <w:rPr>
                <w:rFonts w:cs="Arial"/>
              </w:rPr>
            </w:pPr>
            <w:r>
              <w:rPr>
                <w:rFonts w:cs="Arial"/>
              </w:rPr>
              <w:t>Sept 2027</w:t>
            </w:r>
          </w:p>
        </w:tc>
      </w:tr>
      <w:tr w:rsidR="00D87ABC" w14:paraId="3A6EF1B3" w14:textId="77777777">
        <w:trPr>
          <w:jc w:val="center"/>
        </w:trPr>
        <w:tc>
          <w:tcPr>
            <w:tcW w:w="2172" w:type="dxa"/>
          </w:tcPr>
          <w:p w14:paraId="6E04A436" w14:textId="77777777" w:rsidR="00D87ABC" w:rsidRDefault="00000000">
            <w:pPr>
              <w:spacing w:before="60" w:after="60"/>
              <w:jc w:val="right"/>
              <w:rPr>
                <w:rFonts w:cs="Arial"/>
                <w:b/>
              </w:rPr>
            </w:pPr>
            <w:r>
              <w:rPr>
                <w:rFonts w:cs="Arial"/>
                <w:b/>
              </w:rPr>
              <w:t>Previous Reference</w:t>
            </w:r>
          </w:p>
        </w:tc>
        <w:tc>
          <w:tcPr>
            <w:tcW w:w="8337" w:type="dxa"/>
            <w:gridSpan w:val="2"/>
          </w:tcPr>
          <w:p w14:paraId="431C9438" w14:textId="77777777" w:rsidR="00D87ABC" w:rsidRDefault="00000000">
            <w:pPr>
              <w:spacing w:before="60" w:after="60"/>
              <w:rPr>
                <w:rFonts w:cs="Arial"/>
              </w:rPr>
            </w:pPr>
            <w:r>
              <w:rPr>
                <w:rFonts w:cs="Arial"/>
              </w:rPr>
              <w:t>Nil</w:t>
            </w:r>
          </w:p>
        </w:tc>
      </w:tr>
      <w:tr w:rsidR="00D87ABC" w14:paraId="5F3511E8" w14:textId="77777777">
        <w:trPr>
          <w:jc w:val="center"/>
        </w:trPr>
        <w:tc>
          <w:tcPr>
            <w:tcW w:w="2172" w:type="dxa"/>
          </w:tcPr>
          <w:p w14:paraId="4D3B3333" w14:textId="77777777" w:rsidR="00D87ABC" w:rsidRDefault="00000000">
            <w:pPr>
              <w:spacing w:before="60" w:after="60"/>
              <w:jc w:val="right"/>
              <w:rPr>
                <w:rFonts w:cs="Arial"/>
                <w:b/>
              </w:rPr>
            </w:pPr>
            <w:r>
              <w:rPr>
                <w:rFonts w:cs="Arial"/>
                <w:b/>
              </w:rPr>
              <w:t>Status</w:t>
            </w:r>
          </w:p>
        </w:tc>
        <w:tc>
          <w:tcPr>
            <w:tcW w:w="8337" w:type="dxa"/>
            <w:gridSpan w:val="2"/>
          </w:tcPr>
          <w:p w14:paraId="7327F6D4" w14:textId="77777777" w:rsidR="00D87ABC" w:rsidRDefault="00000000">
            <w:pPr>
              <w:spacing w:before="60" w:after="60"/>
              <w:rPr>
                <w:rFonts w:cs="Arial"/>
              </w:rPr>
            </w:pPr>
            <w:r>
              <w:rPr>
                <w:rFonts w:cs="Arial"/>
              </w:rPr>
              <w:t>Active</w:t>
            </w:r>
          </w:p>
        </w:tc>
      </w:tr>
      <w:tr w:rsidR="00D87ABC" w14:paraId="63064CDA" w14:textId="77777777">
        <w:trPr>
          <w:jc w:val="center"/>
        </w:trPr>
        <w:tc>
          <w:tcPr>
            <w:tcW w:w="2172" w:type="dxa"/>
          </w:tcPr>
          <w:p w14:paraId="11FCEAE5" w14:textId="77777777" w:rsidR="00D87ABC" w:rsidRDefault="00000000">
            <w:pPr>
              <w:spacing w:before="60" w:after="60"/>
              <w:jc w:val="right"/>
              <w:rPr>
                <w:rFonts w:cs="Arial"/>
                <w:b/>
              </w:rPr>
            </w:pPr>
            <w:r>
              <w:rPr>
                <w:rFonts w:cs="Arial"/>
                <w:b/>
              </w:rPr>
              <w:t>Approved by</w:t>
            </w:r>
          </w:p>
        </w:tc>
        <w:tc>
          <w:tcPr>
            <w:tcW w:w="8337" w:type="dxa"/>
            <w:gridSpan w:val="2"/>
          </w:tcPr>
          <w:p w14:paraId="2ECBFF1A" w14:textId="754E9DB7" w:rsidR="00D87ABC" w:rsidRDefault="00371A6F">
            <w:pPr>
              <w:spacing w:before="60" w:after="60"/>
              <w:rPr>
                <w:rFonts w:cs="Arial"/>
              </w:rPr>
            </w:pPr>
            <w:r>
              <w:rPr>
                <w:rFonts w:cs="Arial"/>
                <w:sz w:val="20"/>
                <w:szCs w:val="20"/>
              </w:rPr>
              <w:t>A/Executive Director, Aeromedical &amp; Special Operations, Dr Thomas Evens, 15 September 2026</w:t>
            </w:r>
          </w:p>
        </w:tc>
      </w:tr>
      <w:tr w:rsidR="00D87ABC" w14:paraId="420C50AA" w14:textId="77777777">
        <w:trPr>
          <w:jc w:val="center"/>
        </w:trPr>
        <w:tc>
          <w:tcPr>
            <w:tcW w:w="2172" w:type="dxa"/>
          </w:tcPr>
          <w:p w14:paraId="68054FC3" w14:textId="77777777" w:rsidR="00D87ABC" w:rsidRDefault="00000000">
            <w:pPr>
              <w:spacing w:before="60" w:after="60"/>
              <w:jc w:val="right"/>
              <w:rPr>
                <w:rFonts w:cs="Arial"/>
                <w:b/>
                <w:sz w:val="16"/>
                <w:szCs w:val="16"/>
              </w:rPr>
            </w:pPr>
            <w:r>
              <w:rPr>
                <w:rFonts w:cs="Arial"/>
                <w:b/>
                <w:sz w:val="16"/>
                <w:szCs w:val="16"/>
              </w:rPr>
              <w:t>Related Legislation</w:t>
            </w:r>
          </w:p>
        </w:tc>
        <w:tc>
          <w:tcPr>
            <w:tcW w:w="8337" w:type="dxa"/>
            <w:gridSpan w:val="2"/>
          </w:tcPr>
          <w:p w14:paraId="2ED1CF59" w14:textId="77777777" w:rsidR="00D87ABC" w:rsidRDefault="00000000">
            <w:pPr>
              <w:spacing w:before="60" w:after="60"/>
              <w:rPr>
                <w:rFonts w:cs="Arial"/>
                <w:sz w:val="16"/>
                <w:szCs w:val="16"/>
              </w:rPr>
            </w:pPr>
            <w:r>
              <w:rPr>
                <w:rFonts w:cs="Arial"/>
                <w:sz w:val="16"/>
                <w:szCs w:val="16"/>
              </w:rPr>
              <w:t>Nil</w:t>
            </w:r>
          </w:p>
        </w:tc>
      </w:tr>
      <w:tr w:rsidR="00D87ABC" w14:paraId="6C882986" w14:textId="77777777">
        <w:trPr>
          <w:jc w:val="center"/>
        </w:trPr>
        <w:tc>
          <w:tcPr>
            <w:tcW w:w="2172" w:type="dxa"/>
          </w:tcPr>
          <w:p w14:paraId="6D7F6099" w14:textId="77777777" w:rsidR="00D87ABC" w:rsidRDefault="00000000">
            <w:pPr>
              <w:spacing w:before="60" w:after="60"/>
              <w:jc w:val="right"/>
              <w:rPr>
                <w:rFonts w:cs="Arial"/>
                <w:b/>
                <w:sz w:val="16"/>
                <w:szCs w:val="16"/>
              </w:rPr>
            </w:pPr>
            <w:r>
              <w:rPr>
                <w:rFonts w:cs="Arial"/>
                <w:b/>
                <w:sz w:val="16"/>
                <w:szCs w:val="16"/>
              </w:rPr>
              <w:t>Related Documents</w:t>
            </w:r>
          </w:p>
        </w:tc>
        <w:tc>
          <w:tcPr>
            <w:tcW w:w="8337" w:type="dxa"/>
            <w:gridSpan w:val="2"/>
          </w:tcPr>
          <w:p w14:paraId="4AA9BB6D" w14:textId="77777777" w:rsidR="00D87ABC" w:rsidRDefault="00000000">
            <w:pPr>
              <w:spacing w:before="60" w:after="60"/>
              <w:rPr>
                <w:rFonts w:cs="Arial"/>
                <w:sz w:val="16"/>
                <w:szCs w:val="16"/>
              </w:rPr>
            </w:pPr>
            <w:r>
              <w:rPr>
                <w:rFonts w:cs="Arial"/>
                <w:sz w:val="16"/>
                <w:szCs w:val="16"/>
              </w:rPr>
              <w:t>Nil</w:t>
            </w:r>
          </w:p>
        </w:tc>
      </w:tr>
    </w:tbl>
    <w:p w14:paraId="3EADED38" w14:textId="77777777" w:rsidR="00D87ABC" w:rsidRDefault="00D87ABC">
      <w:pPr>
        <w:rPr>
          <w:rFonts w:cs="Arial"/>
        </w:rPr>
      </w:pPr>
    </w:p>
    <w:p w14:paraId="31725AC8" w14:textId="77777777" w:rsidR="00D87ABC" w:rsidRDefault="00D87ABC">
      <w:pPr>
        <w:rPr>
          <w:rFonts w:cs="Arial"/>
        </w:rPr>
      </w:pPr>
    </w:p>
    <w:p w14:paraId="0B11718B" w14:textId="77777777" w:rsidR="00D87ABC" w:rsidRDefault="00000000">
      <w:pPr>
        <w:jc w:val="center"/>
        <w:rPr>
          <w:rFonts w:cs="Arial"/>
          <w:b/>
        </w:rPr>
      </w:pPr>
      <w:r>
        <w:rPr>
          <w:rFonts w:cs="Arial"/>
          <w:b/>
        </w:rPr>
        <w:t>Compliance with this operating procedure is mandatory</w:t>
      </w:r>
    </w:p>
    <w:p w14:paraId="373D8E87" w14:textId="77777777" w:rsidR="00D87ABC" w:rsidRDefault="00000000">
      <w:pPr>
        <w:rPr>
          <w:rFonts w:cs="Arial"/>
        </w:rPr>
      </w:pPr>
      <w:r>
        <w:br w:type="page"/>
      </w:r>
    </w:p>
    <w:p w14:paraId="4F91B140" w14:textId="62C11B0F" w:rsidR="00D87ABC" w:rsidRDefault="00000000">
      <w:pPr>
        <w:jc w:val="center"/>
        <w:rPr>
          <w:rFonts w:cs="Arial"/>
          <w:b/>
          <w:sz w:val="28"/>
          <w:szCs w:val="28"/>
        </w:rPr>
      </w:pPr>
      <w:r>
        <w:rPr>
          <w:rFonts w:cs="Arial"/>
          <w:b/>
          <w:sz w:val="28"/>
          <w:szCs w:val="28"/>
        </w:rPr>
        <w:lastRenderedPageBreak/>
        <w:t xml:space="preserve">CLINICAL PRACTICE STANDARD –– Aeromedical </w:t>
      </w:r>
      <w:r w:rsidR="00185D3F">
        <w:rPr>
          <w:rFonts w:cs="Arial"/>
          <w:b/>
          <w:sz w:val="28"/>
          <w:szCs w:val="28"/>
        </w:rPr>
        <w:t xml:space="preserve">&amp; Special </w:t>
      </w:r>
      <w:r>
        <w:rPr>
          <w:rFonts w:cs="Arial"/>
          <w:b/>
          <w:sz w:val="28"/>
          <w:szCs w:val="28"/>
        </w:rPr>
        <w:t>Operations</w:t>
      </w:r>
    </w:p>
    <w:p w14:paraId="2349C6C8" w14:textId="77777777" w:rsidR="00D87ABC" w:rsidRDefault="00000000">
      <w:pPr>
        <w:jc w:val="center"/>
        <w:rPr>
          <w:rFonts w:cs="Arial"/>
          <w:b/>
          <w:sz w:val="28"/>
          <w:szCs w:val="28"/>
        </w:rPr>
      </w:pPr>
      <w:r>
        <w:rPr>
          <w:rFonts w:cs="Arial"/>
          <w:b/>
          <w:sz w:val="28"/>
          <w:szCs w:val="28"/>
        </w:rPr>
        <w:t>AO.CLI.11 – Blood Management</w:t>
      </w:r>
    </w:p>
    <w:p w14:paraId="605BBB06" w14:textId="77777777" w:rsidR="00D87ABC" w:rsidRDefault="00D87ABC">
      <w:pPr>
        <w:ind w:left="284"/>
        <w:rPr>
          <w:rFonts w:cs="Arial"/>
        </w:rPr>
      </w:pPr>
    </w:p>
    <w:p w14:paraId="3A22C340" w14:textId="77777777" w:rsidR="00D87ABC" w:rsidRDefault="00000000">
      <w:pPr>
        <w:pStyle w:val="ListParagraph"/>
        <w:numPr>
          <w:ilvl w:val="0"/>
          <w:numId w:val="5"/>
        </w:numPr>
        <w:spacing w:before="0" w:after="120"/>
        <w:ind w:left="715" w:hanging="431"/>
        <w:rPr>
          <w:rFonts w:cs="Arial"/>
          <w:b/>
          <w:sz w:val="28"/>
          <w:szCs w:val="24"/>
        </w:rPr>
      </w:pPr>
      <w:r>
        <w:rPr>
          <w:rFonts w:cs="Arial"/>
          <w:b/>
          <w:sz w:val="28"/>
          <w:szCs w:val="24"/>
        </w:rPr>
        <w:t>Introduction</w:t>
      </w:r>
    </w:p>
    <w:p w14:paraId="62A94192" w14:textId="25BE53E3" w:rsidR="00D87ABC" w:rsidRDefault="00000000">
      <w:pPr>
        <w:tabs>
          <w:tab w:val="left" w:pos="142"/>
        </w:tabs>
        <w:suppressAutoHyphens/>
        <w:spacing w:after="120" w:line="276" w:lineRule="auto"/>
        <w:ind w:left="720"/>
        <w:contextualSpacing/>
        <w:jc w:val="both"/>
        <w:rPr>
          <w:rFonts w:cs="Arial"/>
        </w:rPr>
      </w:pPr>
      <w:r>
        <w:rPr>
          <w:rFonts w:cs="Arial"/>
        </w:rPr>
        <w:t>NSW Ambulance Aeromedical</w:t>
      </w:r>
      <w:r w:rsidR="00185D3F">
        <w:rPr>
          <w:rFonts w:cs="Arial"/>
        </w:rPr>
        <w:t xml:space="preserve"> &amp; Special</w:t>
      </w:r>
      <w:r>
        <w:rPr>
          <w:rFonts w:cs="Arial"/>
        </w:rPr>
        <w:t xml:space="preserve"> Operations perform pre-hospital and inter-hospital critical care retrievals of many patients with haemorrhagic shock. Packed red blood cells (and other blood products) are provided for the purposes of transfusing patients with obvious severe injuries, persistent life-threatening bleeding or haemodynamic instability after meticulous attention to haemorrhage control.</w:t>
      </w:r>
    </w:p>
    <w:p w14:paraId="12455748" w14:textId="77777777" w:rsidR="00D87ABC" w:rsidRDefault="00000000">
      <w:pPr>
        <w:pStyle w:val="ListParagraph"/>
        <w:numPr>
          <w:ilvl w:val="0"/>
          <w:numId w:val="5"/>
        </w:numPr>
        <w:spacing w:before="0" w:after="120"/>
        <w:ind w:left="715" w:hanging="431"/>
        <w:rPr>
          <w:rFonts w:cs="Arial"/>
          <w:b/>
          <w:sz w:val="28"/>
          <w:szCs w:val="24"/>
        </w:rPr>
      </w:pPr>
      <w:r>
        <w:rPr>
          <w:rFonts w:cs="Arial"/>
          <w:b/>
          <w:sz w:val="28"/>
          <w:szCs w:val="24"/>
        </w:rPr>
        <w:t>Purpose</w:t>
      </w:r>
    </w:p>
    <w:p w14:paraId="09322573" w14:textId="77777777" w:rsidR="00D87ABC" w:rsidRDefault="00000000">
      <w:pPr>
        <w:tabs>
          <w:tab w:val="left" w:pos="142"/>
        </w:tabs>
        <w:suppressAutoHyphens/>
        <w:spacing w:after="120" w:line="276" w:lineRule="auto"/>
        <w:ind w:left="720"/>
        <w:contextualSpacing/>
        <w:jc w:val="both"/>
        <w:rPr>
          <w:rFonts w:cs="Arial"/>
        </w:rPr>
      </w:pPr>
      <w:r>
        <w:rPr>
          <w:rFonts w:cs="Arial"/>
        </w:rPr>
        <w:t>This procedure describes the process of storage, transport, administration and documentation of blood transfusion to ensure timely and safe delivery of blood to the patient whilst minimising wastage during retrieval missions.</w:t>
      </w:r>
    </w:p>
    <w:p w14:paraId="63D35A68" w14:textId="77777777" w:rsidR="00D87ABC" w:rsidRDefault="00000000">
      <w:pPr>
        <w:pStyle w:val="ListParagraph"/>
        <w:numPr>
          <w:ilvl w:val="0"/>
          <w:numId w:val="5"/>
        </w:numPr>
        <w:spacing w:before="0" w:after="120"/>
        <w:ind w:left="715" w:hanging="431"/>
        <w:rPr>
          <w:rFonts w:cs="Arial"/>
          <w:b/>
          <w:sz w:val="28"/>
          <w:szCs w:val="24"/>
        </w:rPr>
      </w:pPr>
      <w:r>
        <w:rPr>
          <w:rFonts w:cs="Arial"/>
          <w:b/>
          <w:sz w:val="28"/>
          <w:szCs w:val="24"/>
        </w:rPr>
        <w:t>Procedure</w:t>
      </w:r>
    </w:p>
    <w:p w14:paraId="3E40395F"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Packing</w:t>
      </w:r>
    </w:p>
    <w:p w14:paraId="40E5D970" w14:textId="77777777" w:rsidR="00D87ABC" w:rsidRDefault="00000000">
      <w:pPr>
        <w:tabs>
          <w:tab w:val="left" w:pos="142"/>
        </w:tabs>
        <w:suppressAutoHyphens/>
        <w:spacing w:after="120" w:line="276" w:lineRule="auto"/>
        <w:ind w:left="720"/>
        <w:contextualSpacing/>
        <w:jc w:val="both"/>
        <w:rPr>
          <w:rFonts w:cs="Arial"/>
        </w:rPr>
      </w:pPr>
      <w:r>
        <w:rPr>
          <w:rFonts w:cs="Arial"/>
        </w:rPr>
        <w:t>Blood eskies containing blood products (with corresponding paperwork) are packed by local blood banks. Liverpool Hospital Blood Bank (LHBB) provides blood products for the NSW Ambulance / Toll Aeromedical Base at Bankstown while The Wollongong Hospital Blood Bank (TWHBB) and Orange Health Service Blood Bank (OHSBB) provide blood for the Aeromedical teams at those respective bases.</w:t>
      </w:r>
    </w:p>
    <w:p w14:paraId="4CD3750E"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The blood esky consists of six pre-conditioned cells that are enclosed within an insulated container capable of maintaining safe temperatures for 80 hours in normal operating conditions. Care must be taken not to puncture the insulated container otherwise this will affect the storage of the enclosed blood. Each esky also contains a temperature logging device which must </w:t>
      </w:r>
      <w:proofErr w:type="gramStart"/>
      <w:r>
        <w:rPr>
          <w:rFonts w:cs="Arial"/>
        </w:rPr>
        <w:t>remain within the esky at all times</w:t>
      </w:r>
      <w:proofErr w:type="gramEnd"/>
      <w:r>
        <w:rPr>
          <w:rFonts w:cs="Arial"/>
        </w:rPr>
        <w:t>.</w:t>
      </w:r>
    </w:p>
    <w:p w14:paraId="673E6BFB" w14:textId="77777777" w:rsidR="00D87ABC" w:rsidRDefault="00000000">
      <w:pPr>
        <w:tabs>
          <w:tab w:val="left" w:pos="142"/>
        </w:tabs>
        <w:suppressAutoHyphens/>
        <w:spacing w:after="120" w:line="276" w:lineRule="auto"/>
        <w:ind w:left="720"/>
        <w:contextualSpacing/>
        <w:jc w:val="both"/>
        <w:rPr>
          <w:rFonts w:cs="Arial"/>
        </w:rPr>
      </w:pPr>
      <w:r>
        <w:rPr>
          <w:rFonts w:cs="Arial"/>
        </w:rPr>
        <w:t>Four eskies are provided to the NSW Ambulance / Toll Aeromedical Base at Bankstown Airport. Two of the four eskies will contain three units of O negative packed red blood cells (PRBC</w:t>
      </w:r>
      <w:proofErr w:type="gramStart"/>
      <w:r>
        <w:rPr>
          <w:rFonts w:cs="Arial"/>
        </w:rPr>
        <w:t>)</w:t>
      </w:r>
      <w:proofErr w:type="gramEnd"/>
      <w:r>
        <w:rPr>
          <w:rFonts w:cs="Arial"/>
        </w:rPr>
        <w:t xml:space="preserve"> and the other two eskies will contain two units of O negative PRBC and two units of Group </w:t>
      </w:r>
      <w:proofErr w:type="gramStart"/>
      <w:r>
        <w:rPr>
          <w:rFonts w:cs="Arial"/>
        </w:rPr>
        <w:t>A</w:t>
      </w:r>
      <w:proofErr w:type="gramEnd"/>
      <w:r>
        <w:rPr>
          <w:rFonts w:cs="Arial"/>
        </w:rPr>
        <w:t xml:space="preserve"> Extended Life Plasma (ELP).</w:t>
      </w:r>
    </w:p>
    <w:p w14:paraId="60C16A7A" w14:textId="77777777" w:rsidR="00D87ABC" w:rsidRDefault="00000000">
      <w:pPr>
        <w:tabs>
          <w:tab w:val="left" w:pos="142"/>
        </w:tabs>
        <w:suppressAutoHyphens/>
        <w:spacing w:after="120" w:line="276" w:lineRule="auto"/>
        <w:ind w:left="720"/>
        <w:contextualSpacing/>
        <w:jc w:val="both"/>
        <w:rPr>
          <w:rFonts w:cs="Arial"/>
        </w:rPr>
      </w:pPr>
      <w:proofErr w:type="gramStart"/>
      <w:r>
        <w:rPr>
          <w:rFonts w:cs="Arial"/>
        </w:rPr>
        <w:t>In the event that</w:t>
      </w:r>
      <w:proofErr w:type="gramEnd"/>
      <w:r>
        <w:rPr>
          <w:rFonts w:cs="Arial"/>
        </w:rPr>
        <w:t xml:space="preserve"> blood products supplied from a referring hospital are to be transported with the patient, it is the responsibility of the medical team to request that the blood products be packed into dedicated blood shippers. Failure to do so will mean that any unused blood products must be discarded at the receiving hospital. Similarly, any blood products that remain in the shipper once it has been opened will also be discarded at the receiving hospital. If a blood shipper is returned to the receiving hospital blood bank unopened, the products may be returned to the blood pool circulation.</w:t>
      </w:r>
    </w:p>
    <w:p w14:paraId="771EB28B"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Blood Delivery</w:t>
      </w:r>
    </w:p>
    <w:p w14:paraId="6FB471BC" w14:textId="77777777" w:rsidR="00D87ABC" w:rsidRDefault="00000000">
      <w:pPr>
        <w:tabs>
          <w:tab w:val="left" w:pos="142"/>
        </w:tabs>
        <w:suppressAutoHyphens/>
        <w:spacing w:after="120" w:line="276" w:lineRule="auto"/>
        <w:ind w:left="720"/>
        <w:contextualSpacing/>
        <w:jc w:val="both"/>
        <w:rPr>
          <w:rFonts w:cs="Arial"/>
        </w:rPr>
      </w:pPr>
      <w:r>
        <w:rPr>
          <w:rFonts w:cs="Arial"/>
        </w:rPr>
        <w:lastRenderedPageBreak/>
        <w:t>The blood eskies are changed on Monday, Wednesday and Friday by the blood courier (FRF Couriers 9559 9000) at the NSW Ambulance / Toll Aeromedical base at Bankstown. Four new eskies are delivered to the air lock of the foyer in the operational building between 0730 and 0900 on these days and the four old eskies returned to the Blood Bank to enter the pooled donations.</w:t>
      </w:r>
    </w:p>
    <w:p w14:paraId="787C2138" w14:textId="77777777" w:rsidR="00D87ABC" w:rsidRDefault="00000000">
      <w:pPr>
        <w:tabs>
          <w:tab w:val="left" w:pos="142"/>
        </w:tabs>
        <w:suppressAutoHyphens/>
        <w:spacing w:after="120" w:line="276" w:lineRule="auto"/>
        <w:ind w:left="720"/>
        <w:contextualSpacing/>
        <w:jc w:val="both"/>
        <w:rPr>
          <w:rFonts w:cs="Arial"/>
        </w:rPr>
      </w:pPr>
      <w:r>
        <w:rPr>
          <w:rFonts w:cs="Arial"/>
        </w:rPr>
        <w:t>Should any of the old blood eskies not be available for exchange due to their requirement for a mission, the four replacement eskies will still be left. It is then the responsibility of the duty crews rostered on the day shift to make alternative arrangements for the return of the old esky or eskies to Blood Bank. This may involve utilisation of the road paramedic, operational support paramedic, Duty Retrieval Consultant (DRC) or a taxi with cab voucher.</w:t>
      </w:r>
    </w:p>
    <w:p w14:paraId="4D135F26" w14:textId="77777777" w:rsidR="00D87ABC" w:rsidRDefault="00000000">
      <w:pPr>
        <w:tabs>
          <w:tab w:val="left" w:pos="142"/>
        </w:tabs>
        <w:suppressAutoHyphens/>
        <w:spacing w:after="120" w:line="276" w:lineRule="auto"/>
        <w:ind w:left="720"/>
        <w:contextualSpacing/>
        <w:jc w:val="both"/>
        <w:rPr>
          <w:rFonts w:cs="Arial"/>
        </w:rPr>
      </w:pPr>
      <w:r>
        <w:rPr>
          <w:rFonts w:cs="Arial"/>
        </w:rPr>
        <w:t>Eskies must be returned to LHBB within 80 hours of delivery to the base to avoid wastage (due to temperature excursions).</w:t>
      </w:r>
    </w:p>
    <w:p w14:paraId="7B360DBE"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Storage</w:t>
      </w:r>
    </w:p>
    <w:p w14:paraId="63BA232A" w14:textId="77777777" w:rsidR="00D87ABC" w:rsidRDefault="00000000">
      <w:pPr>
        <w:tabs>
          <w:tab w:val="left" w:pos="142"/>
        </w:tabs>
        <w:suppressAutoHyphens/>
        <w:spacing w:after="120" w:line="276" w:lineRule="auto"/>
        <w:ind w:left="720"/>
        <w:contextualSpacing/>
        <w:jc w:val="both"/>
        <w:rPr>
          <w:rFonts w:cs="Arial"/>
        </w:rPr>
      </w:pPr>
      <w:r>
        <w:rPr>
          <w:rFonts w:cs="Arial"/>
        </w:rPr>
        <w:t>It is the responsibility of the medical crews to ensure that the blood eskies are signed into the Blood Esky Register after delivery. This will involve documentation of the serial number on each esky seal as well as the letter corresponding to the esky (</w:t>
      </w:r>
      <w:proofErr w:type="spellStart"/>
      <w:r>
        <w:rPr>
          <w:rFonts w:cs="Arial"/>
        </w:rPr>
        <w:t>ie</w:t>
      </w:r>
      <w:proofErr w:type="spellEnd"/>
      <w:r>
        <w:rPr>
          <w:rFonts w:cs="Arial"/>
        </w:rPr>
        <w:t>. A through to J).</w:t>
      </w:r>
    </w:p>
    <w:p w14:paraId="76E3E6E2"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Two eskies will be identified as the helicopter eskies (H) and the other two as the road eskies (R). A pouch containing a blood warmer will be kept with each esky. The helicopter eskies are to be stored in the ready </w:t>
      </w:r>
      <w:proofErr w:type="gramStart"/>
      <w:r>
        <w:rPr>
          <w:rFonts w:cs="Arial"/>
        </w:rPr>
        <w:t>room</w:t>
      </w:r>
      <w:proofErr w:type="gramEnd"/>
      <w:r>
        <w:rPr>
          <w:rFonts w:cs="Arial"/>
        </w:rPr>
        <w:t xml:space="preserve"> and the road eskies will be stored in the operations room whilst waiting to be utilised for a mission.</w:t>
      </w:r>
    </w:p>
    <w:p w14:paraId="201D6A22" w14:textId="77777777" w:rsidR="00D87ABC" w:rsidRDefault="00000000">
      <w:pPr>
        <w:tabs>
          <w:tab w:val="left" w:pos="142"/>
        </w:tabs>
        <w:suppressAutoHyphens/>
        <w:spacing w:after="120" w:line="276" w:lineRule="auto"/>
        <w:ind w:left="720"/>
        <w:contextualSpacing/>
        <w:jc w:val="both"/>
        <w:rPr>
          <w:rFonts w:cs="Arial"/>
        </w:rPr>
      </w:pPr>
      <w:r>
        <w:rPr>
          <w:rFonts w:cs="Arial"/>
        </w:rPr>
        <w:t>One of each of the eskies (PRBC only and both PRBC and ELP) will be initially allocated to each transportation modality (</w:t>
      </w:r>
      <w:proofErr w:type="spellStart"/>
      <w:r>
        <w:rPr>
          <w:rFonts w:cs="Arial"/>
        </w:rPr>
        <w:t>ie</w:t>
      </w:r>
      <w:proofErr w:type="spellEnd"/>
      <w:r>
        <w:rPr>
          <w:rFonts w:cs="Arial"/>
        </w:rPr>
        <w:t xml:space="preserve"> helicopter and road vehicles). It is at the discretion of the Aeromedical teams to decide which esky may be required for the mission at the time of tasking. In general, the esky containing PRBC and ELP will be taken on missions where there is a high likelihood that the patient may require blood products.</w:t>
      </w:r>
    </w:p>
    <w:p w14:paraId="237D61E9" w14:textId="77777777" w:rsidR="00D87ABC" w:rsidRDefault="00000000">
      <w:pPr>
        <w:tabs>
          <w:tab w:val="left" w:pos="142"/>
        </w:tabs>
        <w:suppressAutoHyphens/>
        <w:spacing w:after="120" w:line="276" w:lineRule="auto"/>
        <w:ind w:left="720"/>
        <w:contextualSpacing/>
        <w:jc w:val="both"/>
        <w:rPr>
          <w:rFonts w:cs="Arial"/>
        </w:rPr>
      </w:pPr>
      <w:r>
        <w:rPr>
          <w:rFonts w:cs="Arial"/>
        </w:rPr>
        <w:t>Unless the blood eskies are taken on a mission, they will remain in their respective locations until 0730 on the days of exchange when the day shift staff will relocate the eskies to the air lock of the foyer of the operational building for collection by the courier.</w:t>
      </w:r>
    </w:p>
    <w:p w14:paraId="1C21ED08"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In the event of blood being required for fixed wing missions, a request may be made through the Aeromedical Control Centre (ACC) for an esky to be delivered to the Air Ambulance at Mascot by the road or operational support paramedic. </w:t>
      </w:r>
      <w:proofErr w:type="gramStart"/>
      <w:r>
        <w:rPr>
          <w:rFonts w:cs="Arial"/>
        </w:rPr>
        <w:t>In the event that</w:t>
      </w:r>
      <w:proofErr w:type="gramEnd"/>
      <w:r>
        <w:rPr>
          <w:rFonts w:cs="Arial"/>
        </w:rPr>
        <w:t xml:space="preserve"> the blood esky is not used, it is the responsibility of the doctor performing the mission to organise return of the blood esky either to the Aeromedical base or Liverpool Hospital Blood Bank.</w:t>
      </w:r>
    </w:p>
    <w:p w14:paraId="5C8F0706" w14:textId="77777777" w:rsidR="00D87ABC" w:rsidRDefault="00000000">
      <w:pPr>
        <w:tabs>
          <w:tab w:val="left" w:pos="142"/>
        </w:tabs>
        <w:suppressAutoHyphens/>
        <w:spacing w:after="120" w:line="276" w:lineRule="auto"/>
        <w:ind w:left="720"/>
        <w:contextualSpacing/>
        <w:jc w:val="both"/>
        <w:rPr>
          <w:rFonts w:cs="Arial"/>
        </w:rPr>
      </w:pPr>
      <w:r>
        <w:rPr>
          <w:rFonts w:cs="Arial"/>
        </w:rPr>
        <w:t>The retrieval blood eskies should not be dispatched on missions where an Aeromedical doctor has not been tasked - if blood is required for such a mission, supply should be organised through ACC via alternate sources, such as the Australian Red Cross Blood Service (ARCBS).</w:t>
      </w:r>
    </w:p>
    <w:p w14:paraId="760D5714"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Blood Transport</w:t>
      </w:r>
    </w:p>
    <w:p w14:paraId="78D29BAA" w14:textId="77777777" w:rsidR="00D87ABC" w:rsidRDefault="00000000">
      <w:pPr>
        <w:tabs>
          <w:tab w:val="left" w:pos="142"/>
        </w:tabs>
        <w:suppressAutoHyphens/>
        <w:spacing w:after="120" w:line="276" w:lineRule="auto"/>
        <w:ind w:left="720"/>
        <w:contextualSpacing/>
        <w:jc w:val="both"/>
        <w:rPr>
          <w:rFonts w:cs="Arial"/>
        </w:rPr>
      </w:pPr>
      <w:r>
        <w:rPr>
          <w:rFonts w:cs="Arial"/>
        </w:rPr>
        <w:t>The blood esky should be stored in the Integrated Aeromedical Module (IAM) in the helicopter or strapped to the floor or shelf in the road ambulance during transport.</w:t>
      </w:r>
    </w:p>
    <w:p w14:paraId="42AABD45" w14:textId="77777777" w:rsidR="00D87ABC" w:rsidRDefault="00000000">
      <w:pPr>
        <w:tabs>
          <w:tab w:val="left" w:pos="142"/>
        </w:tabs>
        <w:suppressAutoHyphens/>
        <w:spacing w:after="120" w:line="276" w:lineRule="auto"/>
        <w:ind w:left="720"/>
        <w:contextualSpacing/>
        <w:jc w:val="both"/>
        <w:rPr>
          <w:rFonts w:cs="Arial"/>
        </w:rPr>
      </w:pPr>
      <w:r>
        <w:rPr>
          <w:rFonts w:cs="Arial"/>
        </w:rPr>
        <w:t>The blood esky should remain in the vehicle whenever possible to reduce the likelihood of it being left behind at a scene.</w:t>
      </w:r>
    </w:p>
    <w:p w14:paraId="2B2BEB4A" w14:textId="77777777" w:rsidR="00D87ABC" w:rsidRDefault="00000000">
      <w:pPr>
        <w:tabs>
          <w:tab w:val="left" w:pos="142"/>
        </w:tabs>
        <w:suppressAutoHyphens/>
        <w:spacing w:after="120" w:line="276" w:lineRule="auto"/>
        <w:ind w:left="720"/>
        <w:contextualSpacing/>
        <w:jc w:val="both"/>
        <w:rPr>
          <w:rFonts w:cs="Arial"/>
        </w:rPr>
      </w:pPr>
      <w:r>
        <w:rPr>
          <w:rFonts w:cs="Arial"/>
        </w:rPr>
        <w:lastRenderedPageBreak/>
        <w:t>The blood esky can be winched to a scene using the red winch utility bag if required.</w:t>
      </w:r>
    </w:p>
    <w:p w14:paraId="4EEE4CF3"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Utilisation of Blood</w:t>
      </w:r>
    </w:p>
    <w:p w14:paraId="270AE2AA" w14:textId="77777777" w:rsidR="00D87ABC" w:rsidRDefault="00000000">
      <w:pPr>
        <w:tabs>
          <w:tab w:val="left" w:pos="142"/>
        </w:tabs>
        <w:suppressAutoHyphens/>
        <w:spacing w:after="120" w:line="276" w:lineRule="auto"/>
        <w:ind w:left="720"/>
        <w:contextualSpacing/>
        <w:jc w:val="both"/>
        <w:rPr>
          <w:rFonts w:cs="Arial"/>
        </w:rPr>
      </w:pPr>
      <w:r>
        <w:rPr>
          <w:rFonts w:cs="Arial"/>
        </w:rPr>
        <w:t>Blood transfusion should never be a substitute for meticulous attention to haemorrhage control. The indications for use of NSW Ambulance blood transfusion include:</w:t>
      </w:r>
    </w:p>
    <w:p w14:paraId="67A66C2C"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b/>
        </w:rPr>
        <w:t>Pre-hospital:</w:t>
      </w:r>
      <w:r>
        <w:rPr>
          <w:rFonts w:cs="Arial"/>
        </w:rPr>
        <w:br/>
        <w:t>Persistent haemorrhagic shock despite haemorrhage control measures after crystalloid infusion.</w:t>
      </w:r>
    </w:p>
    <w:p w14:paraId="7690BAB5"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b/>
        </w:rPr>
        <w:t>Inter-hospital:</w:t>
      </w:r>
      <w:r>
        <w:rPr>
          <w:rFonts w:cs="Arial"/>
        </w:rPr>
        <w:br/>
        <w:t>Persistent haemorrhagic shock where there is limited or no access to cross-matched blood and ongoing requirement for transfusion.</w:t>
      </w:r>
    </w:p>
    <w:p w14:paraId="2957B315" w14:textId="77777777" w:rsidR="00D87ABC" w:rsidRDefault="00000000">
      <w:pPr>
        <w:tabs>
          <w:tab w:val="left" w:pos="142"/>
        </w:tabs>
        <w:suppressAutoHyphens/>
        <w:spacing w:after="120" w:line="276" w:lineRule="auto"/>
        <w:ind w:left="720"/>
        <w:contextualSpacing/>
        <w:jc w:val="both"/>
        <w:rPr>
          <w:rFonts w:cs="Arial"/>
        </w:rPr>
      </w:pPr>
      <w:r>
        <w:rPr>
          <w:rFonts w:cs="Arial"/>
        </w:rPr>
        <w:t>The blood esky is opened by breaking the seal attached to the zippers. The blood units and paperwork MUST be checked for matching numbers, expiry date and blood type prior to utilisation.</w:t>
      </w:r>
    </w:p>
    <w:p w14:paraId="247DF3E3" w14:textId="77777777" w:rsidR="00D87ABC" w:rsidRDefault="00000000">
      <w:pPr>
        <w:tabs>
          <w:tab w:val="left" w:pos="142"/>
        </w:tabs>
        <w:suppressAutoHyphens/>
        <w:spacing w:after="120" w:line="276" w:lineRule="auto"/>
        <w:ind w:left="720"/>
        <w:contextualSpacing/>
        <w:jc w:val="both"/>
        <w:rPr>
          <w:rFonts w:cs="Arial"/>
        </w:rPr>
      </w:pPr>
      <w:r>
        <w:rPr>
          <w:rFonts w:cs="Arial"/>
        </w:rPr>
        <w:t>Blood products are administered through a blood transfusion pump set. A double spike adaptor, if not already present, may be added to the line to maximise the rate of delivery. A fluid warming device (such as the MEQU fluid warmer) may also be utilised to minimise heat loss and mitigate the impact of hypothermia on trauma-induced coagulopathy (TIC)</w:t>
      </w:r>
      <w:r>
        <w:rPr>
          <w:rFonts w:cs="Arial"/>
          <w:vertAlign w:val="superscript"/>
        </w:rPr>
        <w:t>1</w:t>
      </w:r>
      <w:r>
        <w:rPr>
          <w:rFonts w:cs="Arial"/>
        </w:rPr>
        <w:t>.</w:t>
      </w:r>
    </w:p>
    <w:p w14:paraId="0F021B57" w14:textId="77777777" w:rsidR="00D87ABC" w:rsidRDefault="00000000">
      <w:pPr>
        <w:tabs>
          <w:tab w:val="left" w:pos="142"/>
        </w:tabs>
        <w:suppressAutoHyphens/>
        <w:spacing w:after="120" w:line="276" w:lineRule="auto"/>
        <w:ind w:left="720"/>
        <w:contextualSpacing/>
        <w:jc w:val="both"/>
        <w:rPr>
          <w:rFonts w:cs="Arial"/>
        </w:rPr>
      </w:pPr>
      <w:r>
        <w:rPr>
          <w:rFonts w:cs="Arial"/>
          <w:b/>
        </w:rPr>
        <w:t>The esky should only be opened with the intention of administering all units of blood products</w:t>
      </w:r>
      <w:r>
        <w:rPr>
          <w:rFonts w:cs="Arial"/>
        </w:rPr>
        <w:t xml:space="preserve">. The exception to this is children. If all blood units are not given by the retrieval team, they should endeavour to ensure that the receiving hospital utilises them before starting on the hospital supply. </w:t>
      </w:r>
      <w:r>
        <w:rPr>
          <w:rFonts w:cs="Arial"/>
          <w:b/>
        </w:rPr>
        <w:t>Once the esky seal has been broken, the blood cannot be repacked and reused and will be discarded by the blood bank</w:t>
      </w:r>
      <w:r>
        <w:rPr>
          <w:rFonts w:cs="Arial"/>
        </w:rPr>
        <w:t>. Used blood bags must not be repacked in the esky as this may cause contamination to blood bank staff as well as contamination through leakage within the esky.</w:t>
      </w:r>
    </w:p>
    <w:p w14:paraId="5EDFA435" w14:textId="77777777" w:rsidR="00D87ABC" w:rsidRDefault="00000000">
      <w:pPr>
        <w:tabs>
          <w:tab w:val="left" w:pos="142"/>
        </w:tabs>
        <w:suppressAutoHyphens/>
        <w:spacing w:after="120" w:line="276" w:lineRule="auto"/>
        <w:ind w:left="720"/>
        <w:contextualSpacing/>
        <w:jc w:val="both"/>
        <w:rPr>
          <w:rFonts w:cs="Arial"/>
        </w:rPr>
      </w:pPr>
      <w:r>
        <w:rPr>
          <w:rFonts w:cs="Arial"/>
        </w:rPr>
        <w:t>Similarly, when blood products are provided to the Aeromedical team in a blood shipper either as part of a Retrieval Transfusion Procedure (RTP) or from a referring hospital, the shipper should only be opened with the intention of administering all units contained within. Different product types will be packed in separate shippers due to requirements for storage at different temperatures. Once the shipper is opened, blood bank staff are unable to guarantee that the temperature of the blood products have remained within the required temperature range to allow return of the products to stock.</w:t>
      </w:r>
    </w:p>
    <w:p w14:paraId="44AB69A8"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On return to base, if retrieval blood is utilised, the opened esky should be left in the operations room and put aside for collection by the courier at the next exchange. </w:t>
      </w:r>
      <w:proofErr w:type="gramStart"/>
      <w:r>
        <w:rPr>
          <w:rFonts w:cs="Arial"/>
          <w:b/>
        </w:rPr>
        <w:t>In the event that</w:t>
      </w:r>
      <w:proofErr w:type="gramEnd"/>
      <w:r>
        <w:rPr>
          <w:rFonts w:cs="Arial"/>
          <w:b/>
        </w:rPr>
        <w:t xml:space="preserve"> two or more eskies of blood are utilised and blood esky changeover is still more than 24 hours away, we will request only ONE replacement esky</w:t>
      </w:r>
      <w:r>
        <w:rPr>
          <w:rFonts w:cs="Arial"/>
        </w:rPr>
        <w:t xml:space="preserve"> (Liverpool Hospital Blood Bank 87385020). The Duty Retrieval Consultant (DRC) may be contacted to facilitate this. Arrangements for collection will be the responsibility of the DRC or duty crew as there is no blood courier other than on the three designated days.</w:t>
      </w:r>
    </w:p>
    <w:p w14:paraId="7F013B27" w14:textId="77777777" w:rsidR="00D87ABC" w:rsidRDefault="00000000">
      <w:pPr>
        <w:tabs>
          <w:tab w:val="left" w:pos="142"/>
        </w:tabs>
        <w:suppressAutoHyphens/>
        <w:spacing w:after="120" w:line="276" w:lineRule="auto"/>
        <w:ind w:left="720"/>
        <w:contextualSpacing/>
        <w:jc w:val="both"/>
        <w:rPr>
          <w:rFonts w:cs="Arial"/>
        </w:rPr>
      </w:pPr>
      <w:r>
        <w:rPr>
          <w:rFonts w:cs="Arial"/>
        </w:rPr>
        <w:t>If a replacement esky is requested, ONE esky only must be returned to blood bank to ensure that there are always four blood eskies at Bankstown Aeromedical base.</w:t>
      </w:r>
    </w:p>
    <w:p w14:paraId="6D47414C"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lastRenderedPageBreak/>
        <w:t>Documentation</w:t>
      </w:r>
    </w:p>
    <w:p w14:paraId="61A103CF"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When administering blood, the </w:t>
      </w:r>
      <w:r>
        <w:rPr>
          <w:rFonts w:cs="Arial"/>
          <w:b/>
        </w:rPr>
        <w:t>blood unit number MUST be documented on the retrieval patient case sheet</w:t>
      </w:r>
      <w:r>
        <w:rPr>
          <w:rFonts w:cs="Arial"/>
        </w:rPr>
        <w:t xml:space="preserve"> and the enclosed paperwork left with the receiving hospital. This applies to all blood products transfused by Aeromedical teams, irrespective of whether the blood has come from our shipper, from a referring hospital or as part of </w:t>
      </w:r>
      <w:proofErr w:type="gramStart"/>
      <w:r>
        <w:rPr>
          <w:rFonts w:cs="Arial"/>
        </w:rPr>
        <w:t>a</w:t>
      </w:r>
      <w:proofErr w:type="gramEnd"/>
      <w:r>
        <w:rPr>
          <w:rFonts w:cs="Arial"/>
        </w:rPr>
        <w:t xml:space="preserve"> RTP. If this is omitted, it will be the responsibility of the retrieval doctor to follow this up. This will ensure that a link is maintained between the ARCBS blood donor and recipient.</w:t>
      </w:r>
    </w:p>
    <w:p w14:paraId="791BF822" w14:textId="77777777" w:rsidR="00D87ABC" w:rsidRDefault="00000000">
      <w:pPr>
        <w:tabs>
          <w:tab w:val="left" w:pos="142"/>
        </w:tabs>
        <w:suppressAutoHyphens/>
        <w:spacing w:after="120" w:line="276" w:lineRule="auto"/>
        <w:ind w:left="720"/>
        <w:contextualSpacing/>
        <w:jc w:val="both"/>
        <w:rPr>
          <w:rFonts w:cs="Arial"/>
        </w:rPr>
      </w:pPr>
      <w:r>
        <w:rPr>
          <w:rFonts w:cs="Arial"/>
        </w:rPr>
        <w:t>Blood unit numbers must also be documented on the Air Maestro database under the “Treatment” tab, irrespective of the source of supply.</w:t>
      </w:r>
    </w:p>
    <w:p w14:paraId="410B2BAF"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Blood Paperwork Checks</w:t>
      </w:r>
    </w:p>
    <w:p w14:paraId="6497B1D0"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Blood products supplied to Aeromedical teams will have accompanying paperwork which must be cross-checked with the blood component and compatibility label. This must be performed by two people and is applicable to both crossmatched and </w:t>
      </w:r>
      <w:proofErr w:type="spellStart"/>
      <w:r>
        <w:rPr>
          <w:rFonts w:cs="Arial"/>
        </w:rPr>
        <w:t>uncrossmatched</w:t>
      </w:r>
      <w:proofErr w:type="spellEnd"/>
      <w:r>
        <w:rPr>
          <w:rFonts w:cs="Arial"/>
        </w:rPr>
        <w:t xml:space="preserve"> blood products.</w:t>
      </w:r>
    </w:p>
    <w:p w14:paraId="2A8D5F37" w14:textId="77777777" w:rsidR="00D87ABC" w:rsidRDefault="00000000">
      <w:pPr>
        <w:tabs>
          <w:tab w:val="left" w:pos="142"/>
        </w:tabs>
        <w:suppressAutoHyphens/>
        <w:spacing w:after="120" w:line="276" w:lineRule="auto"/>
        <w:ind w:left="720"/>
        <w:contextualSpacing/>
        <w:jc w:val="both"/>
        <w:rPr>
          <w:rFonts w:cs="Arial"/>
        </w:rPr>
      </w:pPr>
      <w:r>
        <w:rPr>
          <w:rFonts w:cs="Arial"/>
        </w:rPr>
        <w:t>The following information must be verified for all blood products:</w:t>
      </w:r>
    </w:p>
    <w:p w14:paraId="0C8A94FB"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Blood product type (</w:t>
      </w:r>
      <w:proofErr w:type="spellStart"/>
      <w:r>
        <w:rPr>
          <w:rFonts w:cs="Arial"/>
        </w:rPr>
        <w:t>eg.</w:t>
      </w:r>
      <w:proofErr w:type="spellEnd"/>
      <w:r>
        <w:rPr>
          <w:rFonts w:cs="Arial"/>
        </w:rPr>
        <w:t xml:space="preserve"> Red blood cells, platelets, fresh frozen plasma (FFP), extended life plasma (ELP), cryoprecipitate, fibrinogen concentrate)</w:t>
      </w:r>
    </w:p>
    <w:p w14:paraId="3B82060D"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Blood product number (or batch number in the case of fibrinogen concentrate)</w:t>
      </w:r>
    </w:p>
    <w:p w14:paraId="062EE24A"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Blood product group</w:t>
      </w:r>
    </w:p>
    <w:p w14:paraId="4FABE1E3"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Expiry date and time</w:t>
      </w:r>
    </w:p>
    <w:p w14:paraId="1005935D" w14:textId="77777777" w:rsidR="00D87ABC" w:rsidRDefault="00000000">
      <w:pPr>
        <w:pStyle w:val="ListParagraph"/>
        <w:widowControl w:val="0"/>
        <w:numPr>
          <w:ilvl w:val="0"/>
          <w:numId w:val="13"/>
        </w:numPr>
        <w:autoSpaceDE w:val="0"/>
        <w:autoSpaceDN w:val="0"/>
        <w:adjustRightInd w:val="0"/>
        <w:spacing w:before="60" w:after="60" w:line="276" w:lineRule="auto"/>
        <w:ind w:left="1792" w:hanging="448"/>
        <w:jc w:val="both"/>
        <w:rPr>
          <w:rFonts w:cs="Arial"/>
          <w:bCs/>
        </w:rPr>
      </w:pPr>
      <w:r>
        <w:rPr>
          <w:rFonts w:cs="Arial"/>
        </w:rPr>
        <w:t>Name (</w:t>
      </w:r>
      <w:proofErr w:type="spellStart"/>
      <w:r>
        <w:rPr>
          <w:rFonts w:cs="Arial"/>
        </w:rPr>
        <w:t>eg.</w:t>
      </w:r>
      <w:proofErr w:type="spellEnd"/>
      <w:r>
        <w:rPr>
          <w:rFonts w:cs="Arial"/>
        </w:rPr>
        <w:t xml:space="preserve"> Helicopter retrieval A, pack ID A).</w:t>
      </w:r>
    </w:p>
    <w:p w14:paraId="40F31EB7" w14:textId="77777777" w:rsidR="00D87ABC" w:rsidRDefault="00000000">
      <w:pPr>
        <w:tabs>
          <w:tab w:val="left" w:pos="142"/>
        </w:tabs>
        <w:suppressAutoHyphens/>
        <w:spacing w:after="120" w:line="276" w:lineRule="auto"/>
        <w:ind w:left="720"/>
        <w:contextualSpacing/>
        <w:jc w:val="both"/>
        <w:rPr>
          <w:rFonts w:cs="Arial"/>
        </w:rPr>
      </w:pPr>
      <w:r>
        <w:rPr>
          <w:rFonts w:cs="Arial"/>
        </w:rPr>
        <w:t>Where crossmatched blood is supplied, the patient’s identification details (name, date of birth (DOB), medical record number (MRN), blood group) must be verified against the blood component and compatibility label as well as the accompanying paperwork.</w:t>
      </w:r>
    </w:p>
    <w:p w14:paraId="49EE3AB5"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On rare occasions, it may be necessary to administer other </w:t>
      </w:r>
      <w:proofErr w:type="spellStart"/>
      <w:r>
        <w:rPr>
          <w:rFonts w:cs="Arial"/>
        </w:rPr>
        <w:t>uncrossmatched</w:t>
      </w:r>
      <w:proofErr w:type="spellEnd"/>
      <w:r>
        <w:rPr>
          <w:rFonts w:cs="Arial"/>
        </w:rPr>
        <w:t xml:space="preserve"> blood products besides packed red blood cells. Whilst the </w:t>
      </w:r>
      <w:r>
        <w:rPr>
          <w:rFonts w:cs="Arial"/>
          <w:b/>
        </w:rPr>
        <w:t>universal donor for red blood cells and platelets is O negative, the universal donor for plasma (ELP or FFP) is AB</w:t>
      </w:r>
      <w:r>
        <w:rPr>
          <w:rFonts w:cs="Arial"/>
        </w:rPr>
        <w:t xml:space="preserve"> (Rh status not relevant)</w:t>
      </w:r>
      <w:r>
        <w:rPr>
          <w:rFonts w:cs="Arial"/>
          <w:vertAlign w:val="superscript"/>
        </w:rPr>
        <w:t>2</w:t>
      </w:r>
      <w:r>
        <w:rPr>
          <w:rFonts w:cs="Arial"/>
        </w:rPr>
        <w:t>. Given that Group AB make up only 2-3% of the population, there would be insufficient amount to supply Aeromedical teams so Group A ELP is used instead. This has a low titre of Anti-B and is widely used for unknown patients requiring massive transfusion.</w:t>
      </w:r>
    </w:p>
    <w:p w14:paraId="534EFEA1"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Activation of the Retrieval Transfusion Procedure (RTP)</w:t>
      </w:r>
    </w:p>
    <w:p w14:paraId="188B4E44" w14:textId="77777777" w:rsidR="00D87ABC" w:rsidRDefault="00000000">
      <w:pPr>
        <w:tabs>
          <w:tab w:val="left" w:pos="142"/>
        </w:tabs>
        <w:suppressAutoHyphens/>
        <w:spacing w:after="120" w:line="276" w:lineRule="auto"/>
        <w:ind w:left="720"/>
        <w:contextualSpacing/>
        <w:jc w:val="both"/>
        <w:rPr>
          <w:rFonts w:cs="Arial"/>
        </w:rPr>
      </w:pPr>
      <w:proofErr w:type="gramStart"/>
      <w:r>
        <w:rPr>
          <w:rFonts w:cs="Arial"/>
        </w:rPr>
        <w:t>In the event that</w:t>
      </w:r>
      <w:proofErr w:type="gramEnd"/>
      <w:r>
        <w:rPr>
          <w:rFonts w:cs="Arial"/>
        </w:rPr>
        <w:t xml:space="preserve"> a patient is identified as having life-threatening haemorrhage requiring a massive transfusion, additional blood products can be organised through the Aeromedical Control Centre (ACC). This is applicable to both pre-hospital missions and retrievals from referring hospitals in remote locations where additional blood products are unavailable.</w:t>
      </w:r>
    </w:p>
    <w:p w14:paraId="33465022" w14:textId="77777777" w:rsidR="00D87ABC" w:rsidRDefault="00000000">
      <w:pPr>
        <w:tabs>
          <w:tab w:val="left" w:pos="142"/>
        </w:tabs>
        <w:suppressAutoHyphens/>
        <w:spacing w:after="120" w:line="276" w:lineRule="auto"/>
        <w:ind w:left="720"/>
        <w:contextualSpacing/>
        <w:jc w:val="both"/>
        <w:rPr>
          <w:rFonts w:cs="Arial"/>
        </w:rPr>
      </w:pPr>
      <w:r>
        <w:rPr>
          <w:rFonts w:cs="Arial"/>
        </w:rPr>
        <w:t>The ACC will be the central hub for activating and co-ordinating the RTP activation process for retrieval services in collaboration with the State Retrieval Consultant (SRC) and other stakeholders.</w:t>
      </w:r>
    </w:p>
    <w:p w14:paraId="2B7D027E" w14:textId="77777777" w:rsidR="00D87ABC" w:rsidRDefault="00000000">
      <w:pPr>
        <w:tabs>
          <w:tab w:val="left" w:pos="142"/>
        </w:tabs>
        <w:suppressAutoHyphens/>
        <w:spacing w:after="120" w:line="276" w:lineRule="auto"/>
        <w:ind w:left="720"/>
        <w:contextualSpacing/>
        <w:jc w:val="both"/>
        <w:rPr>
          <w:rFonts w:cs="Arial"/>
        </w:rPr>
      </w:pPr>
      <w:r>
        <w:rPr>
          <w:rFonts w:cs="Arial"/>
        </w:rPr>
        <w:lastRenderedPageBreak/>
        <w:t>Early identification and activation as well as good communication are the keys to success. The vital information required by the SRC are in the message format “CLOT”.</w:t>
      </w:r>
    </w:p>
    <w:p w14:paraId="75D562F4" w14:textId="77777777" w:rsidR="00D87ABC" w:rsidRDefault="00000000">
      <w:pPr>
        <w:tabs>
          <w:tab w:val="left" w:pos="142"/>
        </w:tabs>
        <w:suppressAutoHyphens/>
        <w:spacing w:after="120" w:line="276" w:lineRule="auto"/>
        <w:ind w:left="720"/>
        <w:contextualSpacing/>
        <w:jc w:val="both"/>
        <w:rPr>
          <w:rFonts w:cs="Arial"/>
        </w:rPr>
      </w:pPr>
      <w:r>
        <w:rPr>
          <w:rFonts w:cs="Arial"/>
          <w:b/>
        </w:rPr>
        <w:t>Clinical Report</w:t>
      </w:r>
      <w:r>
        <w:rPr>
          <w:rFonts w:cs="Arial"/>
        </w:rPr>
        <w:t xml:space="preserve"> – Patient’s demographics (gender, DOB or estimated age), clinical condition and need for extra blood products.</w:t>
      </w:r>
    </w:p>
    <w:p w14:paraId="164219E9" w14:textId="77777777" w:rsidR="00D87ABC" w:rsidRDefault="00000000">
      <w:pPr>
        <w:tabs>
          <w:tab w:val="left" w:pos="142"/>
        </w:tabs>
        <w:suppressAutoHyphens/>
        <w:spacing w:after="120" w:line="276" w:lineRule="auto"/>
        <w:ind w:left="720"/>
        <w:contextualSpacing/>
        <w:jc w:val="both"/>
        <w:rPr>
          <w:rFonts w:cs="Arial"/>
        </w:rPr>
      </w:pPr>
      <w:r>
        <w:rPr>
          <w:rFonts w:cs="Arial"/>
          <w:b/>
        </w:rPr>
        <w:t>Logistics / Operational Plan</w:t>
      </w:r>
      <w:r>
        <w:rPr>
          <w:rFonts w:cs="Arial"/>
        </w:rPr>
        <w:t xml:space="preserve"> – Time until extrication and perceived “time window” on scene.</w:t>
      </w:r>
    </w:p>
    <w:p w14:paraId="00E8CF73" w14:textId="77777777" w:rsidR="00D87ABC" w:rsidRDefault="00000000">
      <w:pPr>
        <w:tabs>
          <w:tab w:val="left" w:pos="142"/>
        </w:tabs>
        <w:suppressAutoHyphens/>
        <w:spacing w:after="120" w:line="276" w:lineRule="auto"/>
        <w:ind w:left="720"/>
        <w:contextualSpacing/>
        <w:jc w:val="both"/>
        <w:rPr>
          <w:rFonts w:cs="Arial"/>
        </w:rPr>
      </w:pPr>
      <w:r>
        <w:rPr>
          <w:rFonts w:cs="Arial"/>
          <w:b/>
        </w:rPr>
        <w:t>Transport Plan</w:t>
      </w:r>
      <w:r>
        <w:rPr>
          <w:rFonts w:cs="Arial"/>
        </w:rPr>
        <w:t xml:space="preserve"> – Need for refuel and destination. This is detailed further in “WORK INSTRUCTION – ACC.OPS.305 – Retrieval Transfusion Procedure”. Blood components must be used within four hours of removal from their storage container. Once the RTP is activated, products may not be suitable for return and will be discarded if unused.</w:t>
      </w:r>
    </w:p>
    <w:p w14:paraId="7E6B0D0B"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Fibrinogen Concentrate</w:t>
      </w:r>
    </w:p>
    <w:p w14:paraId="6BE06DE2" w14:textId="77777777" w:rsidR="00D87ABC" w:rsidRDefault="00000000">
      <w:pPr>
        <w:tabs>
          <w:tab w:val="left" w:pos="142"/>
        </w:tabs>
        <w:suppressAutoHyphens/>
        <w:spacing w:after="120" w:line="276" w:lineRule="auto"/>
        <w:ind w:left="720"/>
        <w:contextualSpacing/>
        <w:jc w:val="both"/>
        <w:rPr>
          <w:rFonts w:cs="Arial"/>
        </w:rPr>
      </w:pPr>
      <w:r>
        <w:rPr>
          <w:rFonts w:cs="Arial"/>
        </w:rPr>
        <w:t>Fibrinogen concentrate (</w:t>
      </w:r>
      <w:proofErr w:type="spellStart"/>
      <w:r>
        <w:rPr>
          <w:rFonts w:cs="Arial"/>
        </w:rPr>
        <w:t>RiaStap</w:t>
      </w:r>
      <w:proofErr w:type="spellEnd"/>
      <w:r>
        <w:rPr>
          <w:rFonts w:cs="Arial"/>
        </w:rPr>
        <w:t xml:space="preserve">) is derived from human plasma. Fibrinogen (coagulation factor I) is required for clotting and is present in cryoprecipitate which must be thawed prior to being dispensed by blood banks. The delay caused by thawing the product may make it unfeasible for cryoprecipitate to be supplied as part of </w:t>
      </w:r>
      <w:proofErr w:type="gramStart"/>
      <w:r>
        <w:rPr>
          <w:rFonts w:cs="Arial"/>
        </w:rPr>
        <w:t>a</w:t>
      </w:r>
      <w:proofErr w:type="gramEnd"/>
      <w:r>
        <w:rPr>
          <w:rFonts w:cs="Arial"/>
        </w:rPr>
        <w:t xml:space="preserve"> RTP. Fibrinogen concentrate does not require thawing and can be rapidly dispensed.</w:t>
      </w:r>
    </w:p>
    <w:p w14:paraId="1BE46B78" w14:textId="77777777" w:rsidR="00D87ABC" w:rsidRDefault="00000000">
      <w:pPr>
        <w:tabs>
          <w:tab w:val="left" w:pos="142"/>
        </w:tabs>
        <w:suppressAutoHyphens/>
        <w:spacing w:after="120" w:line="276" w:lineRule="auto"/>
        <w:ind w:left="720"/>
        <w:contextualSpacing/>
        <w:jc w:val="both"/>
        <w:rPr>
          <w:rFonts w:cs="Arial"/>
        </w:rPr>
      </w:pPr>
      <w:r>
        <w:rPr>
          <w:rFonts w:cs="Arial"/>
        </w:rPr>
        <w:t>Fibrinogen concentrate is presented as one vial of powder for injection containing 1g of human fibrinogen and one vial of diluent containing 50mL of water for injection. This needs to be reconstituted, ensuring that the solution is not shaken during preparation as this will cause it to foam. The reconstituted solution should be given via a dedicated IV line (</w:t>
      </w:r>
      <w:proofErr w:type="spellStart"/>
      <w:r>
        <w:rPr>
          <w:rFonts w:cs="Arial"/>
        </w:rPr>
        <w:t>ie</w:t>
      </w:r>
      <w:proofErr w:type="spellEnd"/>
      <w:r>
        <w:rPr>
          <w:rFonts w:cs="Arial"/>
        </w:rPr>
        <w:t xml:space="preserve"> not mixed with any other drugs or intravenous solutions) and must NOT be given via a fluid warming device. Refer to Appendix 1 - </w:t>
      </w:r>
      <w:proofErr w:type="spellStart"/>
      <w:r>
        <w:rPr>
          <w:rFonts w:cs="Arial"/>
        </w:rPr>
        <w:t>RiaStap</w:t>
      </w:r>
      <w:proofErr w:type="spellEnd"/>
      <w:r>
        <w:rPr>
          <w:rFonts w:cs="Arial"/>
        </w:rPr>
        <w:t xml:space="preserve"> Reconstitution Card.</w:t>
      </w:r>
    </w:p>
    <w:p w14:paraId="24FB9185" w14:textId="77777777" w:rsidR="00D87ABC" w:rsidRDefault="00000000">
      <w:pPr>
        <w:pStyle w:val="ListParagraph"/>
        <w:numPr>
          <w:ilvl w:val="1"/>
          <w:numId w:val="5"/>
        </w:numPr>
        <w:tabs>
          <w:tab w:val="left" w:pos="142"/>
        </w:tabs>
        <w:suppressAutoHyphens/>
        <w:spacing w:before="120" w:after="60" w:line="276" w:lineRule="auto"/>
        <w:ind w:left="1330" w:hanging="602"/>
        <w:jc w:val="both"/>
        <w:rPr>
          <w:rFonts w:cs="Arial"/>
          <w:b/>
        </w:rPr>
      </w:pPr>
      <w:r>
        <w:rPr>
          <w:rFonts w:cs="Arial"/>
          <w:b/>
        </w:rPr>
        <w:t>Local Arrangements</w:t>
      </w:r>
    </w:p>
    <w:p w14:paraId="620A5443" w14:textId="77777777" w:rsidR="00D87ABC" w:rsidRDefault="00000000">
      <w:pPr>
        <w:tabs>
          <w:tab w:val="left" w:pos="142"/>
        </w:tabs>
        <w:suppressAutoHyphens/>
        <w:spacing w:before="60" w:after="60" w:line="276" w:lineRule="auto"/>
        <w:ind w:left="720"/>
        <w:contextualSpacing/>
        <w:jc w:val="both"/>
        <w:rPr>
          <w:rFonts w:cs="Arial"/>
        </w:rPr>
      </w:pPr>
      <w:r>
        <w:rPr>
          <w:rFonts w:cs="Arial"/>
          <w:b/>
        </w:rPr>
        <w:t>Wollongong Base</w:t>
      </w:r>
    </w:p>
    <w:p w14:paraId="414F69FA" w14:textId="77777777" w:rsidR="00D87ABC" w:rsidRDefault="00000000">
      <w:pPr>
        <w:tabs>
          <w:tab w:val="left" w:pos="142"/>
        </w:tabs>
        <w:suppressAutoHyphens/>
        <w:spacing w:after="120" w:line="276" w:lineRule="auto"/>
        <w:ind w:left="720"/>
        <w:contextualSpacing/>
        <w:jc w:val="both"/>
        <w:rPr>
          <w:rFonts w:cs="Arial"/>
        </w:rPr>
      </w:pPr>
      <w:r>
        <w:rPr>
          <w:rFonts w:cs="Arial"/>
        </w:rPr>
        <w:t>One packed esky containing three units of O negative blood will be delivered to and collected from the NSW Ambulance / Toll Aeromedical base at Albion Park as per local arrangements by taxi (Khaled 0435 563 363). This will occur between 0730 and 0830 on Monday, Tuesday, Thursday and Saturday. The blood esky will be signed into the Blood Esky Register after delivery and stored in the ready room to ensure that it remains at a consistent temperature.</w:t>
      </w:r>
    </w:p>
    <w:p w14:paraId="1EA17B48"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Each blood unit will have a yellow tag attached to it which must be checked against the blood product and enclosed paperwork. There will be two copies of the paperwork enclosed in the blood esky. One copy is to remain with the </w:t>
      </w:r>
      <w:proofErr w:type="gramStart"/>
      <w:r>
        <w:rPr>
          <w:rFonts w:cs="Arial"/>
        </w:rPr>
        <w:t>patient</w:t>
      </w:r>
      <w:proofErr w:type="gramEnd"/>
      <w:r>
        <w:rPr>
          <w:rFonts w:cs="Arial"/>
        </w:rPr>
        <w:t xml:space="preserve"> and the other copy is to be returned along with the patient’s details to TWHBB (via email to Erica.Diiorio@health.nsw.gov.au). The blood unit number(s) must be recorded on the patient’s </w:t>
      </w:r>
      <w:proofErr w:type="spellStart"/>
      <w:r>
        <w:rPr>
          <w:rFonts w:cs="Arial"/>
        </w:rPr>
        <w:t>casesheet</w:t>
      </w:r>
      <w:proofErr w:type="spellEnd"/>
      <w:r>
        <w:rPr>
          <w:rFonts w:cs="Arial"/>
        </w:rPr>
        <w:t xml:space="preserve"> and on the Air Maestro database.</w:t>
      </w:r>
    </w:p>
    <w:p w14:paraId="34033C5E" w14:textId="77777777" w:rsidR="00D87ABC" w:rsidRDefault="00000000">
      <w:pPr>
        <w:tabs>
          <w:tab w:val="left" w:pos="142"/>
        </w:tabs>
        <w:suppressAutoHyphens/>
        <w:spacing w:after="120" w:line="276" w:lineRule="auto"/>
        <w:ind w:left="720"/>
        <w:contextualSpacing/>
        <w:jc w:val="both"/>
        <w:rPr>
          <w:rFonts w:cs="Arial"/>
        </w:rPr>
      </w:pPr>
      <w:r>
        <w:rPr>
          <w:rFonts w:cs="Arial"/>
        </w:rPr>
        <w:t>If blood is utilised, it is the responsibility of the duty crew to contact TWHBB to arrange replenishment of supply (Blood Bank 42225452).</w:t>
      </w:r>
    </w:p>
    <w:p w14:paraId="7B2FB95D" w14:textId="77777777" w:rsidR="00D87ABC" w:rsidRDefault="00000000">
      <w:pPr>
        <w:tabs>
          <w:tab w:val="left" w:pos="142"/>
        </w:tabs>
        <w:suppressAutoHyphens/>
        <w:spacing w:before="120" w:after="60" w:line="276" w:lineRule="auto"/>
        <w:ind w:left="720"/>
        <w:contextualSpacing/>
        <w:jc w:val="both"/>
        <w:rPr>
          <w:rFonts w:cs="Arial"/>
        </w:rPr>
      </w:pPr>
      <w:r>
        <w:rPr>
          <w:rFonts w:cs="Arial"/>
          <w:b/>
        </w:rPr>
        <w:t>Orange Base</w:t>
      </w:r>
    </w:p>
    <w:p w14:paraId="70E70F1B"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One packed esky containing three units of O negative blood will be delivered by courier to the NSW Ambulance / Toll Aeromedical base at Orange between 0900 and 1000 daily. The esky will be placed in the secure blood delivery cabinet by the courier. The day shift is responsible for </w:t>
      </w:r>
      <w:r>
        <w:rPr>
          <w:rFonts w:cs="Arial"/>
        </w:rPr>
        <w:lastRenderedPageBreak/>
        <w:t>placing the previous day’s esky in the cabinet at the start of the shift in time for the courier to exchange the eskies.</w:t>
      </w:r>
    </w:p>
    <w:p w14:paraId="6B3B756B" w14:textId="77777777" w:rsidR="00D87ABC" w:rsidRDefault="00000000">
      <w:pPr>
        <w:tabs>
          <w:tab w:val="left" w:pos="142"/>
        </w:tabs>
        <w:suppressAutoHyphens/>
        <w:spacing w:after="120" w:line="276" w:lineRule="auto"/>
        <w:ind w:left="720"/>
        <w:contextualSpacing/>
        <w:jc w:val="both"/>
        <w:rPr>
          <w:rFonts w:cs="Arial"/>
        </w:rPr>
      </w:pPr>
      <w:r>
        <w:rPr>
          <w:rFonts w:cs="Arial"/>
        </w:rPr>
        <w:t>If the duty crew are not on base and the hangar is locked at delivery time, the courier will leave the fresh esky in the blood delivery cabinet. In this circumstance, the duty crew must return the previous day’s esky to the OHSBB at some stage during the shift. This is to ensure the previous day’s esky is preconditioned in time for the following day.</w:t>
      </w:r>
    </w:p>
    <w:p w14:paraId="63147863" w14:textId="77777777" w:rsidR="00D87ABC" w:rsidRDefault="00000000">
      <w:pPr>
        <w:tabs>
          <w:tab w:val="left" w:pos="142"/>
        </w:tabs>
        <w:suppressAutoHyphens/>
        <w:spacing w:after="120" w:line="276" w:lineRule="auto"/>
        <w:ind w:left="720"/>
        <w:contextualSpacing/>
        <w:jc w:val="both"/>
        <w:rPr>
          <w:rFonts w:cs="Arial"/>
        </w:rPr>
      </w:pPr>
      <w:r>
        <w:rPr>
          <w:rFonts w:cs="Arial"/>
        </w:rPr>
        <w:t xml:space="preserve">The blood esky will be </w:t>
      </w:r>
      <w:proofErr w:type="gramStart"/>
      <w:r>
        <w:rPr>
          <w:rFonts w:cs="Arial"/>
        </w:rPr>
        <w:t>kept in the ready room at all times</w:t>
      </w:r>
      <w:proofErr w:type="gramEnd"/>
      <w:r>
        <w:rPr>
          <w:rFonts w:cs="Arial"/>
        </w:rPr>
        <w:t xml:space="preserve"> when the crew are on base to ensure it remains at a consistent temperature.</w:t>
      </w:r>
    </w:p>
    <w:p w14:paraId="235B6B2C" w14:textId="77777777" w:rsidR="00D87ABC" w:rsidRDefault="00000000">
      <w:pPr>
        <w:tabs>
          <w:tab w:val="left" w:pos="142"/>
        </w:tabs>
        <w:suppressAutoHyphens/>
        <w:spacing w:after="120" w:line="276" w:lineRule="auto"/>
        <w:ind w:left="720"/>
        <w:contextualSpacing/>
        <w:jc w:val="both"/>
        <w:rPr>
          <w:rFonts w:cs="Arial"/>
        </w:rPr>
      </w:pPr>
      <w:proofErr w:type="gramStart"/>
      <w:r>
        <w:rPr>
          <w:rFonts w:cs="Arial"/>
        </w:rPr>
        <w:t>In the event that</w:t>
      </w:r>
      <w:proofErr w:type="gramEnd"/>
      <w:r>
        <w:rPr>
          <w:rFonts w:cs="Arial"/>
        </w:rPr>
        <w:t xml:space="preserve"> blood is utilised, the blood unit number(s) must be documented on the patient </w:t>
      </w:r>
      <w:proofErr w:type="spellStart"/>
      <w:r>
        <w:rPr>
          <w:rFonts w:cs="Arial"/>
        </w:rPr>
        <w:t>casesheet</w:t>
      </w:r>
      <w:proofErr w:type="spellEnd"/>
      <w:r>
        <w:rPr>
          <w:rFonts w:cs="Arial"/>
        </w:rPr>
        <w:t xml:space="preserve"> and the Air Maestro database. It is imperative that a record of the patient’s details and the fate of each product including the transfusion time of each unit is completed on the Form 41 (Transfusion Record of Blood Products Dispatched outside of Local Hospital) which will be included with the blood paperwork. This MUST returned to OHSBB and can be sent via email (Irene.Chan@health.nsw.gov.au and Evangeline.Immanuel@health.nsw.gov.au) or fax ((02) 6361 5096) or placed in the empty esky before returning it to OHSBB. Similarly, this should occur with any blood products from an RTP provided by any blood bank in Western NSW Local Health District.</w:t>
      </w:r>
    </w:p>
    <w:p w14:paraId="052B3E78" w14:textId="77777777" w:rsidR="00D87ABC" w:rsidRDefault="00000000">
      <w:pPr>
        <w:tabs>
          <w:tab w:val="left" w:pos="142"/>
        </w:tabs>
        <w:suppressAutoHyphens/>
        <w:spacing w:after="120" w:line="276" w:lineRule="auto"/>
        <w:ind w:left="720"/>
        <w:contextualSpacing/>
        <w:jc w:val="both"/>
        <w:rPr>
          <w:rFonts w:cs="Arial"/>
        </w:rPr>
      </w:pPr>
      <w:proofErr w:type="gramStart"/>
      <w:r>
        <w:rPr>
          <w:rFonts w:cs="Arial"/>
        </w:rPr>
        <w:t>In the event that</w:t>
      </w:r>
      <w:proofErr w:type="gramEnd"/>
      <w:r>
        <w:rPr>
          <w:rFonts w:cs="Arial"/>
        </w:rPr>
        <w:t xml:space="preserve"> blood is utilised, it is the responsibility of the duty crew to contact OHSBB (6361 5000) to arrange replenishment of supply. The duty paramedic will be responsible for collecting the new blood esky from OHSBB.</w:t>
      </w:r>
    </w:p>
    <w:p w14:paraId="67084002" w14:textId="77777777" w:rsidR="00D87ABC" w:rsidRDefault="00000000">
      <w:pPr>
        <w:pStyle w:val="ListParagraph"/>
        <w:numPr>
          <w:ilvl w:val="0"/>
          <w:numId w:val="5"/>
        </w:numPr>
        <w:spacing w:before="0" w:after="120"/>
        <w:ind w:left="715" w:hanging="431"/>
        <w:rPr>
          <w:rFonts w:cs="Arial"/>
          <w:b/>
          <w:sz w:val="28"/>
          <w:szCs w:val="24"/>
        </w:rPr>
      </w:pPr>
      <w:r>
        <w:rPr>
          <w:rFonts w:cs="Arial"/>
          <w:b/>
          <w:sz w:val="28"/>
          <w:szCs w:val="24"/>
        </w:rPr>
        <w:t>References</w:t>
      </w:r>
    </w:p>
    <w:p w14:paraId="428C7254" w14:textId="77777777" w:rsidR="00D87ABC" w:rsidRDefault="00000000">
      <w:pPr>
        <w:spacing w:before="40" w:after="40" w:line="276" w:lineRule="auto"/>
        <w:ind w:left="1134" w:hanging="425"/>
      </w:pPr>
      <w:r>
        <w:rPr>
          <w:rFonts w:cs="Arial"/>
        </w:rPr>
        <w:t>1.</w:t>
      </w:r>
      <w:r>
        <w:rPr>
          <w:rFonts w:cs="Arial"/>
        </w:rPr>
        <w:tab/>
        <w:t xml:space="preserve">Frith D. </w:t>
      </w:r>
      <w:proofErr w:type="spellStart"/>
      <w:r>
        <w:rPr>
          <w:rFonts w:cs="Arial"/>
        </w:rPr>
        <w:t>Brohi</w:t>
      </w:r>
      <w:proofErr w:type="spellEnd"/>
      <w:r>
        <w:rPr>
          <w:rFonts w:cs="Arial"/>
        </w:rPr>
        <w:t xml:space="preserve"> K. The Pathophysiology of Trauma-Induced Coagulopathy. Curr </w:t>
      </w:r>
      <w:proofErr w:type="spellStart"/>
      <w:r>
        <w:rPr>
          <w:rFonts w:cs="Arial"/>
        </w:rPr>
        <w:t>Opin</w:t>
      </w:r>
      <w:proofErr w:type="spellEnd"/>
      <w:r>
        <w:rPr>
          <w:rFonts w:cs="Arial"/>
        </w:rPr>
        <w:t xml:space="preserve"> Crit Care. 2012 Dec; 18(6):631-6.</w:t>
      </w:r>
    </w:p>
    <w:p w14:paraId="210AE60C" w14:textId="77777777" w:rsidR="00D87ABC" w:rsidRDefault="00000000">
      <w:pPr>
        <w:spacing w:before="40" w:after="40" w:line="276" w:lineRule="auto"/>
        <w:ind w:left="1134" w:hanging="425"/>
      </w:pPr>
      <w:r>
        <w:rPr>
          <w:rFonts w:cs="Arial"/>
        </w:rPr>
        <w:t>2.</w:t>
      </w:r>
      <w:r>
        <w:rPr>
          <w:rFonts w:cs="Arial"/>
        </w:rPr>
        <w:tab/>
        <w:t>Blood Bank Australian Blood Administration Handbook, First edition, March 2020.</w:t>
      </w:r>
    </w:p>
    <w:p w14:paraId="3A28128E" w14:textId="77777777" w:rsidR="00D87ABC" w:rsidRDefault="00000000">
      <w:pPr>
        <w:pStyle w:val="ListParagraph"/>
        <w:numPr>
          <w:ilvl w:val="0"/>
          <w:numId w:val="5"/>
        </w:numPr>
        <w:spacing w:before="0" w:after="120"/>
        <w:ind w:left="715" w:hanging="431"/>
        <w:rPr>
          <w:rFonts w:cs="Arial"/>
          <w:b/>
          <w:sz w:val="28"/>
          <w:szCs w:val="24"/>
        </w:rPr>
      </w:pPr>
      <w:r>
        <w:rPr>
          <w:rFonts w:cs="Arial"/>
          <w:b/>
          <w:sz w:val="28"/>
          <w:szCs w:val="24"/>
        </w:rPr>
        <w:t>Additional Resources</w:t>
      </w:r>
    </w:p>
    <w:p w14:paraId="2E5CB445" w14:textId="77777777" w:rsidR="00D87ABC" w:rsidRDefault="00000000">
      <w:pPr>
        <w:spacing w:before="40" w:after="40" w:line="276" w:lineRule="auto"/>
        <w:ind w:left="1134" w:hanging="425"/>
      </w:pPr>
      <w:r>
        <w:rPr>
          <w:rFonts w:cs="Arial"/>
        </w:rPr>
        <w:t>1.</w:t>
      </w:r>
      <w:r>
        <w:rPr>
          <w:rFonts w:cs="Arial"/>
        </w:rPr>
        <w:tab/>
        <w:t>Guidelines for the Administration of Blood Products. Australian and New Zealand Society of Blood Transfusion.</w:t>
      </w:r>
    </w:p>
    <w:p w14:paraId="357C7703" w14:textId="77777777" w:rsidR="00D87ABC" w:rsidRDefault="00000000">
      <w:pPr>
        <w:spacing w:before="40" w:after="40" w:line="276" w:lineRule="auto"/>
        <w:ind w:left="1134" w:hanging="425"/>
      </w:pPr>
      <w:r>
        <w:rPr>
          <w:rFonts w:cs="Arial"/>
        </w:rPr>
        <w:t>2.</w:t>
      </w:r>
      <w:r>
        <w:rPr>
          <w:rFonts w:cs="Arial"/>
        </w:rPr>
        <w:tab/>
        <w:t>Australian Red Cross Blood Service website http://www.transfusion.com.au/</w:t>
      </w:r>
    </w:p>
    <w:p w14:paraId="02EE6D8F" w14:textId="77777777" w:rsidR="00D87ABC" w:rsidRDefault="00000000">
      <w:pPr>
        <w:spacing w:before="40" w:after="40" w:line="276" w:lineRule="auto"/>
        <w:ind w:left="1134" w:hanging="425"/>
      </w:pPr>
      <w:r>
        <w:rPr>
          <w:rFonts w:cs="Arial"/>
        </w:rPr>
        <w:t>3.</w:t>
      </w:r>
      <w:r>
        <w:rPr>
          <w:rFonts w:cs="Arial"/>
        </w:rPr>
        <w:tab/>
      </w:r>
      <w:proofErr w:type="spellStart"/>
      <w:r>
        <w:rPr>
          <w:rFonts w:cs="Arial"/>
        </w:rPr>
        <w:t>BloodSafe</w:t>
      </w:r>
      <w:proofErr w:type="spellEnd"/>
      <w:r>
        <w:rPr>
          <w:rFonts w:cs="Arial"/>
        </w:rPr>
        <w:t xml:space="preserve"> eLearning Australia. Transfusion practice and patient blood management education online. Available at https://www.bloodsafelearning.org.au</w:t>
      </w:r>
    </w:p>
    <w:p w14:paraId="0FEDB4A9" w14:textId="77777777" w:rsidR="00D87ABC" w:rsidRDefault="00D87ABC">
      <w:pPr>
        <w:rPr>
          <w:rFonts w:cs="Arial"/>
        </w:rPr>
      </w:pPr>
    </w:p>
    <w:p w14:paraId="2D38633B" w14:textId="77777777" w:rsidR="00D87ABC" w:rsidRDefault="00000000">
      <w:pPr>
        <w:ind w:left="284"/>
        <w:rPr>
          <w:rFonts w:cs="Arial"/>
          <w:b/>
        </w:rPr>
      </w:pPr>
      <w:r>
        <w:rPr>
          <w:rFonts w:cs="Arial"/>
          <w:b/>
        </w:rPr>
        <w:t>APPENDICES</w:t>
      </w:r>
    </w:p>
    <w:p w14:paraId="6743A2E0" w14:textId="77777777" w:rsidR="00D87ABC" w:rsidRDefault="00000000">
      <w:pPr>
        <w:ind w:left="709"/>
        <w:rPr>
          <w:rFonts w:cs="Arial"/>
        </w:rPr>
      </w:pPr>
      <w:r>
        <w:rPr>
          <w:rFonts w:cs="Arial"/>
        </w:rPr>
        <w:t xml:space="preserve">1.  </w:t>
      </w:r>
      <w:proofErr w:type="spellStart"/>
      <w:r>
        <w:rPr>
          <w:rFonts w:cs="Arial"/>
        </w:rPr>
        <w:t>RiaStap</w:t>
      </w:r>
      <w:proofErr w:type="spellEnd"/>
      <w:r>
        <w:rPr>
          <w:rFonts w:cs="Arial"/>
        </w:rPr>
        <w:t xml:space="preserve"> Reconstitution Card</w:t>
      </w:r>
    </w:p>
    <w:p w14:paraId="28CC606A" w14:textId="77777777" w:rsidR="00D87ABC" w:rsidRDefault="00D87ABC">
      <w:pPr>
        <w:rPr>
          <w:rFonts w:cs="Arial"/>
        </w:rPr>
      </w:pPr>
    </w:p>
    <w:p w14:paraId="439B91B5" w14:textId="77777777" w:rsidR="00D87ABC" w:rsidRDefault="00000000">
      <w:pPr>
        <w:ind w:left="284"/>
        <w:rPr>
          <w:rFonts w:cs="Arial"/>
          <w:b/>
        </w:rPr>
      </w:pPr>
      <w:r>
        <w:rPr>
          <w:rFonts w:cs="Arial"/>
          <w:b/>
        </w:rPr>
        <w:t>REVISION HISTORY</w:t>
      </w:r>
    </w:p>
    <w:tbl>
      <w:tblPr>
        <w:tblW w:w="0" w:type="auto"/>
        <w:tblInd w:w="39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835"/>
        <w:gridCol w:w="6843"/>
      </w:tblGrid>
      <w:tr w:rsidR="00D87ABC" w14:paraId="6F63548B" w14:textId="77777777">
        <w:tc>
          <w:tcPr>
            <w:tcW w:w="2835" w:type="dxa"/>
          </w:tcPr>
          <w:p w14:paraId="4231A65E" w14:textId="77777777" w:rsidR="00D87ABC" w:rsidRDefault="00000000">
            <w:pPr>
              <w:spacing w:before="20" w:after="20" w:line="276" w:lineRule="auto"/>
              <w:rPr>
                <w:rFonts w:cs="Arial"/>
                <w:b/>
                <w:sz w:val="20"/>
                <w:szCs w:val="20"/>
              </w:rPr>
            </w:pPr>
            <w:r>
              <w:rPr>
                <w:rFonts w:cs="Arial"/>
                <w:b/>
                <w:sz w:val="20"/>
                <w:szCs w:val="20"/>
              </w:rPr>
              <w:t>Version (Document #)</w:t>
            </w:r>
          </w:p>
        </w:tc>
        <w:tc>
          <w:tcPr>
            <w:tcW w:w="6843" w:type="dxa"/>
          </w:tcPr>
          <w:p w14:paraId="05C84748" w14:textId="77777777" w:rsidR="00D87ABC" w:rsidRDefault="00000000">
            <w:pPr>
              <w:spacing w:before="20" w:after="20" w:line="276" w:lineRule="auto"/>
              <w:rPr>
                <w:rFonts w:cs="Arial"/>
                <w:b/>
                <w:sz w:val="20"/>
                <w:szCs w:val="20"/>
              </w:rPr>
            </w:pPr>
            <w:r>
              <w:rPr>
                <w:rFonts w:cs="Arial"/>
                <w:b/>
                <w:sz w:val="20"/>
                <w:szCs w:val="20"/>
              </w:rPr>
              <w:t>Amendment notes</w:t>
            </w:r>
          </w:p>
        </w:tc>
      </w:tr>
      <w:tr w:rsidR="00D87ABC" w14:paraId="20CB46B0" w14:textId="77777777">
        <w:tc>
          <w:tcPr>
            <w:tcW w:w="2835" w:type="dxa"/>
          </w:tcPr>
          <w:p w14:paraId="50AF4BF6" w14:textId="03A9205F" w:rsidR="00D87ABC" w:rsidRDefault="00000000">
            <w:pPr>
              <w:spacing w:before="20" w:after="20" w:line="276" w:lineRule="auto"/>
              <w:rPr>
                <w:rFonts w:cs="Arial"/>
                <w:sz w:val="20"/>
                <w:szCs w:val="20"/>
              </w:rPr>
            </w:pPr>
            <w:r>
              <w:rPr>
                <w:rFonts w:cs="Arial"/>
                <w:sz w:val="20"/>
                <w:szCs w:val="20"/>
              </w:rPr>
              <w:t>Version 5.0</w:t>
            </w:r>
            <w:r w:rsidR="00FC7EFB">
              <w:rPr>
                <w:rFonts w:cs="Arial"/>
                <w:sz w:val="20"/>
                <w:szCs w:val="20"/>
              </w:rPr>
              <w:t xml:space="preserve"> Sept 2025</w:t>
            </w:r>
          </w:p>
        </w:tc>
        <w:tc>
          <w:tcPr>
            <w:tcW w:w="6843" w:type="dxa"/>
          </w:tcPr>
          <w:p w14:paraId="7001F2C2" w14:textId="77777777" w:rsidR="00D87ABC" w:rsidRDefault="00000000">
            <w:pPr>
              <w:spacing w:before="20" w:after="20" w:line="276" w:lineRule="auto"/>
              <w:rPr>
                <w:rFonts w:cs="Arial"/>
                <w:sz w:val="20"/>
                <w:szCs w:val="20"/>
              </w:rPr>
            </w:pPr>
            <w:r>
              <w:rPr>
                <w:rFonts w:cs="Arial"/>
                <w:sz w:val="20"/>
                <w:szCs w:val="20"/>
              </w:rPr>
              <w:t>3.3.3    Allocation of eskies to vehicles</w:t>
            </w:r>
          </w:p>
          <w:p w14:paraId="15CAE6E1" w14:textId="77777777" w:rsidR="00D87ABC" w:rsidRDefault="00000000">
            <w:pPr>
              <w:spacing w:before="20" w:after="20" w:line="276" w:lineRule="auto"/>
              <w:rPr>
                <w:rFonts w:cs="Arial"/>
                <w:sz w:val="20"/>
                <w:szCs w:val="20"/>
              </w:rPr>
            </w:pPr>
            <w:r>
              <w:rPr>
                <w:rFonts w:cs="Arial"/>
                <w:sz w:val="20"/>
                <w:szCs w:val="20"/>
              </w:rPr>
              <w:t>3.3.5    Utilisation of blood shippers</w:t>
            </w:r>
          </w:p>
          <w:p w14:paraId="2407F685" w14:textId="77777777" w:rsidR="00D87ABC" w:rsidRDefault="00000000">
            <w:pPr>
              <w:spacing w:before="20" w:after="20" w:line="276" w:lineRule="auto"/>
              <w:rPr>
                <w:rFonts w:cs="Arial"/>
                <w:sz w:val="20"/>
                <w:szCs w:val="20"/>
              </w:rPr>
            </w:pPr>
            <w:r>
              <w:rPr>
                <w:rFonts w:cs="Arial"/>
                <w:sz w:val="20"/>
                <w:szCs w:val="20"/>
              </w:rPr>
              <w:t xml:space="preserve">            Esky return in exchange for a replacement esky</w:t>
            </w:r>
          </w:p>
          <w:p w14:paraId="6089094E" w14:textId="77777777" w:rsidR="00D87ABC" w:rsidRDefault="00000000">
            <w:pPr>
              <w:spacing w:before="20" w:after="20" w:line="276" w:lineRule="auto"/>
              <w:rPr>
                <w:rFonts w:cs="Arial"/>
                <w:sz w:val="20"/>
                <w:szCs w:val="20"/>
              </w:rPr>
            </w:pPr>
            <w:r>
              <w:rPr>
                <w:rFonts w:cs="Arial"/>
                <w:sz w:val="20"/>
                <w:szCs w:val="20"/>
              </w:rPr>
              <w:t>3.3.6    Documentation</w:t>
            </w:r>
          </w:p>
          <w:p w14:paraId="0436EFFF" w14:textId="77777777" w:rsidR="00D87ABC" w:rsidRDefault="00000000">
            <w:pPr>
              <w:spacing w:before="20" w:after="20" w:line="276" w:lineRule="auto"/>
              <w:rPr>
                <w:rFonts w:cs="Arial"/>
                <w:sz w:val="20"/>
                <w:szCs w:val="20"/>
              </w:rPr>
            </w:pPr>
            <w:r>
              <w:rPr>
                <w:rFonts w:cs="Arial"/>
                <w:sz w:val="20"/>
                <w:szCs w:val="20"/>
              </w:rPr>
              <w:lastRenderedPageBreak/>
              <w:t>3.3.7    Blood paperwork checks</w:t>
            </w:r>
          </w:p>
          <w:p w14:paraId="4AA1CA60" w14:textId="77777777" w:rsidR="00D87ABC" w:rsidRDefault="00000000">
            <w:pPr>
              <w:spacing w:before="20" w:after="20" w:line="276" w:lineRule="auto"/>
              <w:rPr>
                <w:rFonts w:cs="Arial"/>
                <w:sz w:val="20"/>
                <w:szCs w:val="20"/>
              </w:rPr>
            </w:pPr>
            <w:r>
              <w:rPr>
                <w:rFonts w:cs="Arial"/>
                <w:sz w:val="20"/>
                <w:szCs w:val="20"/>
              </w:rPr>
              <w:t>3.3.8    Activation of the Retrieval Transfusion Procedure</w:t>
            </w:r>
          </w:p>
          <w:p w14:paraId="3BDD9C51" w14:textId="77777777" w:rsidR="00D87ABC" w:rsidRDefault="00000000">
            <w:pPr>
              <w:spacing w:before="20" w:after="20" w:line="276" w:lineRule="auto"/>
              <w:rPr>
                <w:rFonts w:cs="Arial"/>
                <w:sz w:val="20"/>
                <w:szCs w:val="20"/>
              </w:rPr>
            </w:pPr>
            <w:r>
              <w:rPr>
                <w:rFonts w:cs="Arial"/>
                <w:sz w:val="20"/>
                <w:szCs w:val="20"/>
              </w:rPr>
              <w:t>3.3.9    Fibrinogen Concentrate</w:t>
            </w:r>
          </w:p>
          <w:p w14:paraId="3FC2A84B" w14:textId="77777777" w:rsidR="00D87ABC" w:rsidRDefault="00000000">
            <w:pPr>
              <w:spacing w:before="20" w:after="20" w:line="276" w:lineRule="auto"/>
              <w:rPr>
                <w:rFonts w:cs="Arial"/>
                <w:sz w:val="20"/>
                <w:szCs w:val="20"/>
              </w:rPr>
            </w:pPr>
            <w:proofErr w:type="gramStart"/>
            <w:r>
              <w:rPr>
                <w:rFonts w:cs="Arial"/>
                <w:sz w:val="20"/>
                <w:szCs w:val="20"/>
              </w:rPr>
              <w:t>3.3.10  Update</w:t>
            </w:r>
            <w:proofErr w:type="gramEnd"/>
            <w:r>
              <w:rPr>
                <w:rFonts w:cs="Arial"/>
                <w:sz w:val="20"/>
                <w:szCs w:val="20"/>
              </w:rPr>
              <w:t xml:space="preserve"> to local arrangements at Wollongong and Orange Base</w:t>
            </w:r>
          </w:p>
          <w:p w14:paraId="29BF090F" w14:textId="77777777" w:rsidR="00D87ABC" w:rsidRDefault="00000000">
            <w:pPr>
              <w:spacing w:before="20" w:after="20" w:line="276" w:lineRule="auto"/>
              <w:rPr>
                <w:rFonts w:cs="Arial"/>
                <w:sz w:val="20"/>
                <w:szCs w:val="20"/>
              </w:rPr>
            </w:pPr>
            <w:r>
              <w:rPr>
                <w:rFonts w:cs="Arial"/>
                <w:sz w:val="20"/>
                <w:szCs w:val="20"/>
              </w:rPr>
              <w:t xml:space="preserve">Appendix - </w:t>
            </w:r>
            <w:proofErr w:type="spellStart"/>
            <w:r>
              <w:rPr>
                <w:rFonts w:cs="Arial"/>
                <w:sz w:val="20"/>
                <w:szCs w:val="20"/>
              </w:rPr>
              <w:t>RiaStap</w:t>
            </w:r>
            <w:proofErr w:type="spellEnd"/>
            <w:r>
              <w:rPr>
                <w:rFonts w:cs="Arial"/>
                <w:sz w:val="20"/>
                <w:szCs w:val="20"/>
              </w:rPr>
              <w:t xml:space="preserve"> reconstitution card</w:t>
            </w:r>
          </w:p>
        </w:tc>
      </w:tr>
      <w:tr w:rsidR="00D87ABC" w14:paraId="6CB41195" w14:textId="77777777">
        <w:tc>
          <w:tcPr>
            <w:tcW w:w="2835" w:type="dxa"/>
          </w:tcPr>
          <w:p w14:paraId="3163974B" w14:textId="77777777" w:rsidR="00D87ABC" w:rsidRDefault="00000000">
            <w:pPr>
              <w:spacing w:before="20" w:after="20" w:line="276" w:lineRule="auto"/>
              <w:rPr>
                <w:rFonts w:cs="Arial"/>
                <w:sz w:val="20"/>
                <w:szCs w:val="20"/>
              </w:rPr>
            </w:pPr>
            <w:r>
              <w:rPr>
                <w:rFonts w:cs="Arial"/>
                <w:sz w:val="20"/>
                <w:szCs w:val="20"/>
              </w:rPr>
              <w:lastRenderedPageBreak/>
              <w:t>Version 4.0</w:t>
            </w:r>
          </w:p>
          <w:p w14:paraId="54AFEB6A" w14:textId="77777777" w:rsidR="00D87ABC" w:rsidRDefault="00000000">
            <w:pPr>
              <w:spacing w:before="20" w:after="20" w:line="276" w:lineRule="auto"/>
              <w:rPr>
                <w:rFonts w:cs="Arial"/>
                <w:sz w:val="20"/>
                <w:szCs w:val="20"/>
              </w:rPr>
            </w:pPr>
            <w:r>
              <w:rPr>
                <w:rFonts w:cs="Arial"/>
                <w:sz w:val="20"/>
                <w:szCs w:val="20"/>
              </w:rPr>
              <w:t>Issued 29 July 2020</w:t>
            </w:r>
          </w:p>
          <w:p w14:paraId="7BE7332C" w14:textId="77777777" w:rsidR="00D87ABC" w:rsidRDefault="00000000">
            <w:pPr>
              <w:spacing w:before="20" w:after="20" w:line="276" w:lineRule="auto"/>
              <w:rPr>
                <w:rFonts w:cs="Arial"/>
                <w:sz w:val="20"/>
                <w:szCs w:val="20"/>
              </w:rPr>
            </w:pPr>
            <w:r>
              <w:rPr>
                <w:rFonts w:cs="Arial"/>
                <w:sz w:val="20"/>
                <w:szCs w:val="20"/>
              </w:rPr>
              <w:t>WI2020-080</w:t>
            </w:r>
          </w:p>
        </w:tc>
        <w:tc>
          <w:tcPr>
            <w:tcW w:w="6843" w:type="dxa"/>
          </w:tcPr>
          <w:p w14:paraId="6FA30DE0" w14:textId="77777777" w:rsidR="00D87ABC" w:rsidRDefault="00000000">
            <w:pPr>
              <w:spacing w:before="20" w:after="20" w:line="276" w:lineRule="auto"/>
              <w:rPr>
                <w:rFonts w:cs="Arial"/>
                <w:sz w:val="20"/>
                <w:szCs w:val="20"/>
              </w:rPr>
            </w:pPr>
            <w:r>
              <w:rPr>
                <w:rFonts w:cs="Arial"/>
                <w:sz w:val="20"/>
                <w:szCs w:val="20"/>
              </w:rPr>
              <w:t>3.1.2    Esky contents at Bankstown base</w:t>
            </w:r>
          </w:p>
          <w:p w14:paraId="5D5843FB" w14:textId="77777777" w:rsidR="00D87ABC" w:rsidRDefault="00000000">
            <w:pPr>
              <w:spacing w:before="20" w:after="20" w:line="276" w:lineRule="auto"/>
              <w:rPr>
                <w:rFonts w:cs="Arial"/>
                <w:sz w:val="20"/>
                <w:szCs w:val="20"/>
              </w:rPr>
            </w:pPr>
            <w:r>
              <w:rPr>
                <w:rFonts w:cs="Arial"/>
                <w:sz w:val="20"/>
                <w:szCs w:val="20"/>
              </w:rPr>
              <w:t>3.3.3    Allocation of extended life plasma</w:t>
            </w:r>
          </w:p>
          <w:p w14:paraId="1E34ECE5" w14:textId="77777777" w:rsidR="00D87ABC" w:rsidRDefault="00000000">
            <w:pPr>
              <w:spacing w:before="20" w:after="20" w:line="276" w:lineRule="auto"/>
              <w:rPr>
                <w:rFonts w:cs="Arial"/>
                <w:sz w:val="20"/>
                <w:szCs w:val="20"/>
              </w:rPr>
            </w:pPr>
            <w:r>
              <w:rPr>
                <w:rFonts w:cs="Arial"/>
                <w:sz w:val="20"/>
                <w:szCs w:val="20"/>
              </w:rPr>
              <w:t>3.5.6    Instruction on when to request a replacement esky once blood is utilised</w:t>
            </w:r>
          </w:p>
          <w:p w14:paraId="6F70D891" w14:textId="77777777" w:rsidR="00D87ABC" w:rsidRDefault="00000000">
            <w:pPr>
              <w:spacing w:before="20" w:after="20" w:line="276" w:lineRule="auto"/>
              <w:rPr>
                <w:rFonts w:cs="Arial"/>
                <w:sz w:val="20"/>
                <w:szCs w:val="20"/>
              </w:rPr>
            </w:pPr>
            <w:r>
              <w:rPr>
                <w:rFonts w:cs="Arial"/>
                <w:sz w:val="20"/>
                <w:szCs w:val="20"/>
              </w:rPr>
              <w:t>3.6.4    Compatibility of blood products</w:t>
            </w:r>
          </w:p>
          <w:p w14:paraId="57312889" w14:textId="77777777" w:rsidR="00D87ABC" w:rsidRDefault="00000000">
            <w:pPr>
              <w:spacing w:before="20" w:after="20" w:line="276" w:lineRule="auto"/>
              <w:rPr>
                <w:rFonts w:cs="Arial"/>
                <w:sz w:val="20"/>
                <w:szCs w:val="20"/>
              </w:rPr>
            </w:pPr>
            <w:r>
              <w:rPr>
                <w:rFonts w:cs="Arial"/>
                <w:sz w:val="20"/>
                <w:szCs w:val="20"/>
              </w:rPr>
              <w:t>3.8.1    Change to blood supplied to Wollongong Aeromedical Base</w:t>
            </w:r>
          </w:p>
          <w:p w14:paraId="13ED0556" w14:textId="77777777" w:rsidR="00D87ABC" w:rsidRDefault="00000000">
            <w:pPr>
              <w:spacing w:before="20" w:after="20" w:line="276" w:lineRule="auto"/>
              <w:rPr>
                <w:rFonts w:cs="Arial"/>
                <w:sz w:val="20"/>
                <w:szCs w:val="20"/>
              </w:rPr>
            </w:pPr>
            <w:r>
              <w:rPr>
                <w:rFonts w:cs="Arial"/>
                <w:sz w:val="20"/>
                <w:szCs w:val="20"/>
              </w:rPr>
              <w:t>3.8.2    Change to blood supplied to Orange Aeromedical Base</w:t>
            </w:r>
          </w:p>
          <w:p w14:paraId="06F2677F" w14:textId="77777777" w:rsidR="00D87ABC" w:rsidRDefault="00000000">
            <w:pPr>
              <w:spacing w:before="20" w:after="20" w:line="276" w:lineRule="auto"/>
              <w:rPr>
                <w:rFonts w:cs="Arial"/>
                <w:sz w:val="20"/>
                <w:szCs w:val="20"/>
              </w:rPr>
            </w:pPr>
            <w:r>
              <w:rPr>
                <w:rFonts w:cs="Arial"/>
                <w:sz w:val="20"/>
                <w:szCs w:val="20"/>
              </w:rPr>
              <w:t>Transition and naming convention to the new format</w:t>
            </w:r>
          </w:p>
          <w:p w14:paraId="1C792FE8" w14:textId="77777777" w:rsidR="00D87ABC" w:rsidRDefault="00D87ABC">
            <w:pPr>
              <w:spacing w:before="20" w:after="20" w:line="276" w:lineRule="auto"/>
              <w:rPr>
                <w:rFonts w:cs="Arial"/>
                <w:sz w:val="20"/>
                <w:szCs w:val="20"/>
              </w:rPr>
            </w:pPr>
          </w:p>
          <w:p w14:paraId="702F96AB" w14:textId="77777777" w:rsidR="00D87ABC" w:rsidRDefault="00000000">
            <w:pPr>
              <w:spacing w:before="20" w:after="20" w:line="276" w:lineRule="auto"/>
              <w:rPr>
                <w:rFonts w:cs="Arial"/>
                <w:sz w:val="20"/>
                <w:szCs w:val="20"/>
              </w:rPr>
            </w:pPr>
            <w:r>
              <w:rPr>
                <w:rFonts w:cs="Arial"/>
                <w:sz w:val="20"/>
                <w:szCs w:val="20"/>
              </w:rPr>
              <w:t>Approved by A/Executive Director, Aeromedical Operations</w:t>
            </w:r>
          </w:p>
        </w:tc>
      </w:tr>
      <w:tr w:rsidR="00D87ABC" w14:paraId="06343DB8" w14:textId="77777777">
        <w:tc>
          <w:tcPr>
            <w:tcW w:w="2835" w:type="dxa"/>
          </w:tcPr>
          <w:p w14:paraId="53137DE2" w14:textId="77777777" w:rsidR="00D87ABC" w:rsidRDefault="00000000">
            <w:pPr>
              <w:spacing w:before="20" w:after="20" w:line="276" w:lineRule="auto"/>
              <w:rPr>
                <w:rFonts w:cs="Arial"/>
                <w:sz w:val="20"/>
                <w:szCs w:val="20"/>
              </w:rPr>
            </w:pPr>
            <w:r>
              <w:rPr>
                <w:rFonts w:cs="Arial"/>
                <w:sz w:val="20"/>
                <w:szCs w:val="20"/>
              </w:rPr>
              <w:t>Version 3.0</w:t>
            </w:r>
          </w:p>
          <w:p w14:paraId="2DD13193" w14:textId="77777777" w:rsidR="00D87ABC" w:rsidRDefault="00000000">
            <w:pPr>
              <w:spacing w:before="20" w:after="20" w:line="276" w:lineRule="auto"/>
              <w:rPr>
                <w:rFonts w:cs="Arial"/>
                <w:sz w:val="20"/>
                <w:szCs w:val="20"/>
              </w:rPr>
            </w:pPr>
            <w:r>
              <w:rPr>
                <w:rFonts w:cs="Arial"/>
                <w:sz w:val="20"/>
                <w:szCs w:val="20"/>
              </w:rPr>
              <w:t>Issued 28 November 2017</w:t>
            </w:r>
          </w:p>
        </w:tc>
        <w:tc>
          <w:tcPr>
            <w:tcW w:w="6843" w:type="dxa"/>
          </w:tcPr>
          <w:p w14:paraId="4D67B283" w14:textId="77777777" w:rsidR="00D87ABC" w:rsidRDefault="00000000">
            <w:pPr>
              <w:spacing w:before="20" w:after="20" w:line="276" w:lineRule="auto"/>
              <w:rPr>
                <w:rFonts w:cs="Arial"/>
                <w:sz w:val="20"/>
                <w:szCs w:val="20"/>
              </w:rPr>
            </w:pPr>
            <w:r>
              <w:rPr>
                <w:rFonts w:cs="Arial"/>
                <w:sz w:val="20"/>
                <w:szCs w:val="20"/>
              </w:rPr>
              <w:t>Transition to new format and inclusion of following sections:</w:t>
            </w:r>
          </w:p>
          <w:p w14:paraId="1E382AD3" w14:textId="77777777" w:rsidR="00D87ABC" w:rsidRDefault="00000000">
            <w:pPr>
              <w:spacing w:before="20" w:after="20" w:line="276" w:lineRule="auto"/>
              <w:rPr>
                <w:rFonts w:cs="Arial"/>
                <w:sz w:val="20"/>
                <w:szCs w:val="20"/>
              </w:rPr>
            </w:pPr>
            <w:r>
              <w:rPr>
                <w:rFonts w:cs="Arial"/>
                <w:sz w:val="20"/>
                <w:szCs w:val="20"/>
              </w:rPr>
              <w:t>3.1.3    Packing of blood products from referring hospitals</w:t>
            </w:r>
          </w:p>
          <w:p w14:paraId="6BCFB552" w14:textId="77777777" w:rsidR="00D87ABC" w:rsidRDefault="00000000">
            <w:pPr>
              <w:spacing w:before="20" w:after="20" w:line="276" w:lineRule="auto"/>
              <w:rPr>
                <w:rFonts w:cs="Arial"/>
                <w:sz w:val="20"/>
                <w:szCs w:val="20"/>
              </w:rPr>
            </w:pPr>
            <w:r>
              <w:rPr>
                <w:rFonts w:cs="Arial"/>
                <w:sz w:val="20"/>
                <w:szCs w:val="20"/>
              </w:rPr>
              <w:t>3.2.1    Increase in number of eskies</w:t>
            </w:r>
          </w:p>
          <w:p w14:paraId="1A6BEE5F" w14:textId="77777777" w:rsidR="00D87ABC" w:rsidRDefault="00000000">
            <w:pPr>
              <w:spacing w:before="20" w:after="20" w:line="276" w:lineRule="auto"/>
              <w:rPr>
                <w:rFonts w:cs="Arial"/>
                <w:sz w:val="20"/>
                <w:szCs w:val="20"/>
              </w:rPr>
            </w:pPr>
            <w:r>
              <w:rPr>
                <w:rFonts w:cs="Arial"/>
                <w:sz w:val="20"/>
                <w:szCs w:val="20"/>
              </w:rPr>
              <w:t>3.5.4    Fluid incompatibility with blood transfusion</w:t>
            </w:r>
          </w:p>
          <w:p w14:paraId="39A4756C" w14:textId="77777777" w:rsidR="00D87ABC" w:rsidRDefault="00000000">
            <w:pPr>
              <w:spacing w:before="20" w:after="20" w:line="276" w:lineRule="auto"/>
              <w:rPr>
                <w:rFonts w:cs="Arial"/>
                <w:sz w:val="20"/>
                <w:szCs w:val="20"/>
              </w:rPr>
            </w:pPr>
            <w:r>
              <w:rPr>
                <w:rFonts w:cs="Arial"/>
                <w:sz w:val="20"/>
                <w:szCs w:val="20"/>
              </w:rPr>
              <w:t>3.5.6    Instruction on when to request a replacement esky once blood is utilised</w:t>
            </w:r>
          </w:p>
          <w:p w14:paraId="753991F0" w14:textId="77777777" w:rsidR="00D87ABC" w:rsidRDefault="00000000">
            <w:pPr>
              <w:spacing w:before="20" w:after="20" w:line="276" w:lineRule="auto"/>
              <w:rPr>
                <w:rFonts w:cs="Arial"/>
                <w:sz w:val="20"/>
                <w:szCs w:val="20"/>
              </w:rPr>
            </w:pPr>
            <w:r>
              <w:rPr>
                <w:rFonts w:cs="Arial"/>
                <w:sz w:val="20"/>
                <w:szCs w:val="20"/>
              </w:rPr>
              <w:t>3.6      Blood paperwork checks</w:t>
            </w:r>
          </w:p>
          <w:p w14:paraId="3CA09EFF" w14:textId="77777777" w:rsidR="00D87ABC" w:rsidRDefault="00000000">
            <w:pPr>
              <w:spacing w:before="20" w:after="20" w:line="276" w:lineRule="auto"/>
              <w:rPr>
                <w:rFonts w:cs="Arial"/>
                <w:sz w:val="20"/>
                <w:szCs w:val="20"/>
              </w:rPr>
            </w:pPr>
            <w:r>
              <w:rPr>
                <w:rFonts w:cs="Arial"/>
                <w:sz w:val="20"/>
                <w:szCs w:val="20"/>
              </w:rPr>
              <w:t>3.7      New procedure for activation of the Massive Transfusion Protocol</w:t>
            </w:r>
          </w:p>
          <w:p w14:paraId="79006B62" w14:textId="77777777" w:rsidR="00D87ABC" w:rsidRDefault="00000000">
            <w:pPr>
              <w:spacing w:before="20" w:after="20" w:line="276" w:lineRule="auto"/>
              <w:rPr>
                <w:rFonts w:cs="Arial"/>
                <w:sz w:val="20"/>
                <w:szCs w:val="20"/>
              </w:rPr>
            </w:pPr>
            <w:r>
              <w:rPr>
                <w:rFonts w:cs="Arial"/>
                <w:sz w:val="20"/>
                <w:szCs w:val="20"/>
              </w:rPr>
              <w:t>3.8.2    Change to blood supplied to Orange Aeromedical Base.</w:t>
            </w:r>
          </w:p>
          <w:p w14:paraId="20248B22" w14:textId="77777777" w:rsidR="00D87ABC" w:rsidRDefault="00D87ABC">
            <w:pPr>
              <w:spacing w:before="20" w:after="20" w:line="276" w:lineRule="auto"/>
              <w:rPr>
                <w:rFonts w:cs="Arial"/>
                <w:sz w:val="20"/>
                <w:szCs w:val="20"/>
              </w:rPr>
            </w:pPr>
          </w:p>
          <w:p w14:paraId="34FA6CFF" w14:textId="77777777" w:rsidR="00D87ABC" w:rsidRDefault="00000000">
            <w:pPr>
              <w:spacing w:before="20" w:after="20" w:line="276" w:lineRule="auto"/>
              <w:rPr>
                <w:rFonts w:cs="Arial"/>
                <w:sz w:val="20"/>
                <w:szCs w:val="20"/>
              </w:rPr>
            </w:pPr>
            <w:r>
              <w:rPr>
                <w:rFonts w:cs="Arial"/>
                <w:sz w:val="20"/>
                <w:szCs w:val="20"/>
              </w:rPr>
              <w:t>Approved by Executive Director, Health Emergency &amp; Aeromedical Services.</w:t>
            </w:r>
          </w:p>
        </w:tc>
      </w:tr>
      <w:tr w:rsidR="00D87ABC" w14:paraId="422ADD62" w14:textId="77777777">
        <w:tc>
          <w:tcPr>
            <w:tcW w:w="2835" w:type="dxa"/>
          </w:tcPr>
          <w:p w14:paraId="1D306F79" w14:textId="77777777" w:rsidR="00D87ABC" w:rsidRDefault="00000000">
            <w:pPr>
              <w:spacing w:before="20" w:after="20" w:line="276" w:lineRule="auto"/>
              <w:rPr>
                <w:rFonts w:cs="Arial"/>
                <w:sz w:val="20"/>
                <w:szCs w:val="20"/>
              </w:rPr>
            </w:pPr>
            <w:r>
              <w:rPr>
                <w:rFonts w:cs="Arial"/>
                <w:sz w:val="20"/>
                <w:szCs w:val="20"/>
              </w:rPr>
              <w:t>Version 2.0</w:t>
            </w:r>
          </w:p>
          <w:p w14:paraId="66312E33" w14:textId="77777777" w:rsidR="00D87ABC" w:rsidRDefault="00000000">
            <w:pPr>
              <w:spacing w:before="20" w:after="20" w:line="276" w:lineRule="auto"/>
              <w:rPr>
                <w:rFonts w:cs="Arial"/>
                <w:sz w:val="20"/>
                <w:szCs w:val="20"/>
              </w:rPr>
            </w:pPr>
            <w:r>
              <w:rPr>
                <w:rFonts w:cs="Arial"/>
                <w:sz w:val="20"/>
                <w:szCs w:val="20"/>
              </w:rPr>
              <w:t>Issued 2013</w:t>
            </w:r>
          </w:p>
        </w:tc>
        <w:tc>
          <w:tcPr>
            <w:tcW w:w="6843" w:type="dxa"/>
          </w:tcPr>
          <w:p w14:paraId="07C6520B" w14:textId="77777777" w:rsidR="00D87ABC" w:rsidRDefault="00000000">
            <w:pPr>
              <w:spacing w:before="20" w:after="20" w:line="276" w:lineRule="auto"/>
              <w:rPr>
                <w:rFonts w:cs="Arial"/>
                <w:sz w:val="20"/>
                <w:szCs w:val="20"/>
              </w:rPr>
            </w:pPr>
            <w:r>
              <w:rPr>
                <w:rFonts w:cs="Arial"/>
                <w:sz w:val="20"/>
                <w:szCs w:val="20"/>
              </w:rPr>
              <w:t>Minor amendments</w:t>
            </w:r>
          </w:p>
          <w:p w14:paraId="5E46189B" w14:textId="77777777" w:rsidR="00D87ABC" w:rsidRDefault="00000000">
            <w:pPr>
              <w:spacing w:before="20" w:after="20" w:line="276" w:lineRule="auto"/>
              <w:rPr>
                <w:rFonts w:cs="Arial"/>
                <w:sz w:val="20"/>
                <w:szCs w:val="20"/>
              </w:rPr>
            </w:pPr>
            <w:r>
              <w:rPr>
                <w:rFonts w:cs="Arial"/>
                <w:sz w:val="20"/>
                <w:szCs w:val="20"/>
              </w:rPr>
              <w:t>Approved by Executive Director, Health Emergency &amp; Aeromedical Services.</w:t>
            </w:r>
          </w:p>
        </w:tc>
      </w:tr>
      <w:tr w:rsidR="00D87ABC" w14:paraId="1262F6FC" w14:textId="77777777">
        <w:tc>
          <w:tcPr>
            <w:tcW w:w="2835" w:type="dxa"/>
          </w:tcPr>
          <w:p w14:paraId="017BC1BC" w14:textId="77777777" w:rsidR="00D87ABC" w:rsidRDefault="00000000">
            <w:pPr>
              <w:spacing w:before="20" w:after="20" w:line="276" w:lineRule="auto"/>
              <w:rPr>
                <w:rFonts w:cs="Arial"/>
                <w:sz w:val="20"/>
                <w:szCs w:val="20"/>
              </w:rPr>
            </w:pPr>
            <w:r>
              <w:rPr>
                <w:rFonts w:cs="Arial"/>
                <w:sz w:val="20"/>
                <w:szCs w:val="20"/>
              </w:rPr>
              <w:t>Version 1.0</w:t>
            </w:r>
          </w:p>
        </w:tc>
        <w:tc>
          <w:tcPr>
            <w:tcW w:w="6843" w:type="dxa"/>
          </w:tcPr>
          <w:p w14:paraId="03C40791" w14:textId="77777777" w:rsidR="00D87ABC" w:rsidRDefault="00000000">
            <w:pPr>
              <w:spacing w:before="20" w:after="20" w:line="276" w:lineRule="auto"/>
              <w:rPr>
                <w:rFonts w:cs="Arial"/>
                <w:sz w:val="20"/>
                <w:szCs w:val="20"/>
              </w:rPr>
            </w:pPr>
            <w:r>
              <w:rPr>
                <w:rFonts w:cs="Arial"/>
                <w:sz w:val="20"/>
                <w:szCs w:val="20"/>
              </w:rPr>
              <w:t>Approved by Executive Director, Health Emergency &amp; Aeromedical Services</w:t>
            </w:r>
          </w:p>
        </w:tc>
      </w:tr>
    </w:tbl>
    <w:p w14:paraId="79A9CE15" w14:textId="77777777" w:rsidR="00D87ABC" w:rsidRDefault="00D87ABC">
      <w:pPr>
        <w:pStyle w:val="ListParagraph"/>
        <w:spacing w:before="0" w:after="0"/>
        <w:ind w:left="714"/>
        <w:rPr>
          <w:sz w:val="24"/>
          <w:szCs w:val="24"/>
        </w:rPr>
      </w:pPr>
    </w:p>
    <w:sectPr w:rsidR="00D87ABC" w:rsidSect="00B1504E">
      <w:headerReference w:type="default" r:id="rId8"/>
      <w:footerReference w:type="default" r:id="rId9"/>
      <w:pgSz w:w="12240" w:h="15840" w:code="1"/>
      <w:pgMar w:top="2127"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6FD277" w14:textId="77777777" w:rsidR="00C33602" w:rsidRDefault="00C33602">
      <w:r>
        <w:separator/>
      </w:r>
    </w:p>
  </w:endnote>
  <w:endnote w:type="continuationSeparator" w:id="0">
    <w:p w14:paraId="76F38E79" w14:textId="77777777" w:rsidR="00C33602" w:rsidRDefault="00C3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3" w:usb1="10000000" w:usb2="00000000" w:usb3="00000000" w:csb0="80000001" w:csb1="00000000"/>
  </w:font>
  <w:font w:name="Map Symbol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8"/>
        <w:szCs w:val="18"/>
      </w:rPr>
      <w:id w:val="-1611891899"/>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744EAEB1" w14:textId="77777777" w:rsidR="001F11A2" w:rsidRDefault="0061366A" w:rsidP="00B062BB">
            <w:pPr>
              <w:pBdr>
                <w:top w:val="single" w:sz="4" w:space="1" w:color="auto"/>
              </w:pBdr>
              <w:tabs>
                <w:tab w:val="right" w:pos="10065"/>
              </w:tabs>
              <w:rPr>
                <w:sz w:val="18"/>
                <w:szCs w:val="18"/>
                <w:lang w:eastAsia="en-US"/>
              </w:rPr>
            </w:pPr>
            <w:r>
              <w:rPr>
                <w:sz w:val="18"/>
                <w:szCs w:val="18"/>
                <w:lang w:eastAsia="en-US"/>
              </w:rPr>
              <w:t xml:space="preserve">Version </w:t>
            </w:r>
            <w:r w:rsidR="00FC52AC">
              <w:rPr>
                <w:sz w:val="18"/>
                <w:szCs w:val="18"/>
                <w:lang w:eastAsia="en-US"/>
              </w:rPr>
              <w:t>5</w:t>
            </w:r>
            <w:r w:rsidR="00B062BB">
              <w:rPr>
                <w:sz w:val="18"/>
                <w:szCs w:val="18"/>
                <w:lang w:eastAsia="en-US"/>
              </w:rPr>
              <w:t>.0</w:t>
            </w:r>
            <w:r w:rsidR="002E225A">
              <w:rPr>
                <w:sz w:val="18"/>
                <w:szCs w:val="18"/>
                <w:lang w:eastAsia="en-US"/>
              </w:rPr>
              <w:t xml:space="preserve"> </w:t>
            </w:r>
          </w:p>
          <w:p w14:paraId="0990B8AF" w14:textId="77777777" w:rsidR="00B062BB" w:rsidRPr="00B062BB" w:rsidRDefault="00B062BB" w:rsidP="001F11A2">
            <w:pPr>
              <w:pBdr>
                <w:top w:val="single" w:sz="4" w:space="1" w:color="auto"/>
              </w:pBdr>
              <w:tabs>
                <w:tab w:val="right" w:pos="10065"/>
              </w:tabs>
              <w:rPr>
                <w:sz w:val="18"/>
                <w:szCs w:val="18"/>
              </w:rPr>
            </w:pPr>
            <w:r>
              <w:rPr>
                <w:sz w:val="18"/>
                <w:szCs w:val="18"/>
                <w:lang w:eastAsia="en-US"/>
              </w:rPr>
              <w:tab/>
            </w:r>
            <w:r w:rsidRPr="00B062BB">
              <w:rPr>
                <w:sz w:val="20"/>
                <w:szCs w:val="20"/>
              </w:rPr>
              <w:t xml:space="preserve">Page </w:t>
            </w:r>
            <w:r w:rsidRPr="00B062BB">
              <w:rPr>
                <w:b/>
                <w:bCs/>
                <w:sz w:val="20"/>
                <w:szCs w:val="20"/>
              </w:rPr>
              <w:fldChar w:fldCharType="begin"/>
            </w:r>
            <w:r w:rsidRPr="00B062BB">
              <w:rPr>
                <w:b/>
                <w:bCs/>
                <w:sz w:val="20"/>
                <w:szCs w:val="20"/>
              </w:rPr>
              <w:instrText xml:space="preserve"> PAGE </w:instrText>
            </w:r>
            <w:r w:rsidRPr="00B062BB">
              <w:rPr>
                <w:b/>
                <w:bCs/>
                <w:sz w:val="20"/>
                <w:szCs w:val="20"/>
              </w:rPr>
              <w:fldChar w:fldCharType="separate"/>
            </w:r>
            <w:r w:rsidR="002022BD">
              <w:rPr>
                <w:b/>
                <w:bCs/>
                <w:noProof/>
                <w:sz w:val="20"/>
                <w:szCs w:val="20"/>
              </w:rPr>
              <w:t>1</w:t>
            </w:r>
            <w:r w:rsidRPr="00B062BB">
              <w:rPr>
                <w:b/>
                <w:bCs/>
                <w:sz w:val="20"/>
                <w:szCs w:val="20"/>
              </w:rPr>
              <w:fldChar w:fldCharType="end"/>
            </w:r>
            <w:r w:rsidRPr="00B062BB">
              <w:rPr>
                <w:sz w:val="20"/>
                <w:szCs w:val="20"/>
              </w:rPr>
              <w:t xml:space="preserve"> of </w:t>
            </w:r>
            <w:r w:rsidRPr="00B062BB">
              <w:rPr>
                <w:b/>
                <w:bCs/>
                <w:sz w:val="20"/>
                <w:szCs w:val="20"/>
              </w:rPr>
              <w:fldChar w:fldCharType="begin"/>
            </w:r>
            <w:r w:rsidRPr="00B062BB">
              <w:rPr>
                <w:b/>
                <w:bCs/>
                <w:sz w:val="20"/>
                <w:szCs w:val="20"/>
              </w:rPr>
              <w:instrText xml:space="preserve"> NUMPAGES  </w:instrText>
            </w:r>
            <w:r w:rsidRPr="00B062BB">
              <w:rPr>
                <w:b/>
                <w:bCs/>
                <w:sz w:val="20"/>
                <w:szCs w:val="20"/>
              </w:rPr>
              <w:fldChar w:fldCharType="separate"/>
            </w:r>
            <w:r w:rsidR="002022BD">
              <w:rPr>
                <w:b/>
                <w:bCs/>
                <w:noProof/>
                <w:sz w:val="20"/>
                <w:szCs w:val="20"/>
              </w:rPr>
              <w:t>1</w:t>
            </w:r>
            <w:r w:rsidRPr="00B062BB">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C8F904" w14:textId="77777777" w:rsidR="00C33602" w:rsidRDefault="00C33602">
      <w:r>
        <w:separator/>
      </w:r>
    </w:p>
  </w:footnote>
  <w:footnote w:type="continuationSeparator" w:id="0">
    <w:p w14:paraId="156E9C4C" w14:textId="77777777" w:rsidR="00C33602" w:rsidRDefault="00C33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9ECC2C" w14:textId="77777777" w:rsidR="00ED1225" w:rsidRDefault="00ED1225" w:rsidP="00CD20C0">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ind w:left="1276"/>
      <w:jc w:val="both"/>
    </w:pPr>
    <w:r>
      <w:rPr>
        <w:noProof/>
      </w:rPr>
      <mc:AlternateContent>
        <mc:Choice Requires="wps">
          <w:drawing>
            <wp:anchor distT="0" distB="0" distL="114300" distR="114300" simplePos="0" relativeHeight="251660800" behindDoc="0" locked="0" layoutInCell="1" allowOverlap="1" wp14:anchorId="0A5605F1" wp14:editId="7DDB393B">
              <wp:simplePos x="0" y="0"/>
              <wp:positionH relativeFrom="column">
                <wp:posOffset>3528441</wp:posOffset>
              </wp:positionH>
              <wp:positionV relativeFrom="paragraph">
                <wp:posOffset>95123</wp:posOffset>
              </wp:positionV>
              <wp:extent cx="3941064" cy="402336"/>
              <wp:effectExtent l="0" t="0" r="254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1064" cy="4023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4B7C7" w14:textId="77777777"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5605F1" id="_x0000_t202" coordsize="21600,21600" o:spt="202" path="m,l,21600r21600,l21600,xe">
              <v:stroke joinstyle="miter"/>
              <v:path gradientshapeok="t" o:connecttype="rect"/>
            </v:shapetype>
            <v:shape id="Text Box 1" o:spid="_x0000_s1026" type="#_x0000_t202" style="position:absolute;left:0;text-align:left;margin-left:277.85pt;margin-top:7.5pt;width:310.3pt;height:3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" stroked="f">
              <v:textbox>
                <w:txbxContent>
                  <w:p w14:paraId="64E7636C" w14:textId="7642850C" w:rsidR="00ED1225" w:rsidRPr="00FA140F" w:rsidRDefault="00ED1225" w:rsidP="007B20E1">
                    <w:pPr>
                      <w:rPr>
                        <w:sz w:val="36"/>
                        <w:szCs w:val="36"/>
                      </w:rPr>
                    </w:pPr>
                    <w:r w:rsidRPr="00FA140F">
                      <w:rPr>
                        <w:b/>
                        <w:sz w:val="36"/>
                        <w:szCs w:val="36"/>
                      </w:rPr>
                      <w:t xml:space="preserve">CLINICAL PRACTICE </w:t>
                    </w:r>
                    <w:r>
                      <w:rPr>
                        <w:b/>
                        <w:sz w:val="36"/>
                        <w:szCs w:val="36"/>
                      </w:rPr>
                      <w:t>S</w:t>
                    </w:r>
                    <w:r w:rsidRPr="00FA140F">
                      <w:rPr>
                        <w:b/>
                        <w:sz w:val="36"/>
                        <w:szCs w:val="36"/>
                      </w:rPr>
                      <w:t>TANDARD</w:t>
                    </w:r>
                  </w:p>
                </w:txbxContent>
              </v:textbox>
            </v:shape>
          </w:pict>
        </mc:Fallback>
      </mc:AlternateContent>
    </w:r>
    <w:r>
      <w:rPr>
        <w:rFonts w:ascii="Calibri" w:eastAsia="Calibri" w:hAnsi="Calibri"/>
        <w:noProof/>
      </w:rPr>
      <w:drawing>
        <wp:inline distT="0" distB="0" distL="0" distR="0" wp14:anchorId="7C171EEC" wp14:editId="1E0A406B">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620B95EA" w14:textId="77777777" w:rsidR="00ED1225" w:rsidRDefault="00ED1225">
    <w:pPr>
      <w:pStyle w:val="Header"/>
    </w:pPr>
    <w:r>
      <w:rPr>
        <w:lang w:val="en-AU" w:eastAsia="en-AU"/>
      </w:rPr>
      <mc:AlternateContent>
        <mc:Choice Requires="wps">
          <w:drawing>
            <wp:anchor distT="4294967295" distB="4294967295" distL="114300" distR="114300" simplePos="0" relativeHeight="251662848" behindDoc="0" locked="0" layoutInCell="1" allowOverlap="1" wp14:anchorId="154155C3" wp14:editId="2BD516DC">
              <wp:simplePos x="0" y="0"/>
              <wp:positionH relativeFrom="column">
                <wp:posOffset>141605</wp:posOffset>
              </wp:positionH>
              <wp:positionV relativeFrom="paragraph">
                <wp:posOffset>647699</wp:posOffset>
              </wp:positionV>
              <wp:extent cx="6461760" cy="0"/>
              <wp:effectExtent l="0" t="0" r="15240" b="19050"/>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17B848" id="Line 21"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71831B5B" w14:textId="77777777" w:rsidR="00ED1225" w:rsidRDefault="00ED12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C72"/>
    <w:multiLevelType w:val="hybridMultilevel"/>
    <w:tmpl w:val="04EC33B0"/>
    <w:lvl w:ilvl="0" w:tplc="5ACC9AF0">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 w15:restartNumberingAfterBreak="0">
    <w:nsid w:val="0C1708E6"/>
    <w:multiLevelType w:val="hybridMultilevel"/>
    <w:tmpl w:val="36BAF040"/>
    <w:lvl w:ilvl="0" w:tplc="0C090001">
      <w:start w:val="1"/>
      <w:numFmt w:val="bullet"/>
      <w:lvlText w:val=""/>
      <w:lvlJc w:val="left"/>
      <w:pPr>
        <w:ind w:left="1868" w:hanging="360"/>
      </w:pPr>
      <w:rPr>
        <w:rFonts w:ascii="Symbol" w:hAnsi="Symbol" w:hint="default"/>
      </w:rPr>
    </w:lvl>
    <w:lvl w:ilvl="1" w:tplc="0C090003" w:tentative="1">
      <w:start w:val="1"/>
      <w:numFmt w:val="bullet"/>
      <w:lvlText w:val="o"/>
      <w:lvlJc w:val="left"/>
      <w:pPr>
        <w:ind w:left="2588" w:hanging="360"/>
      </w:pPr>
      <w:rPr>
        <w:rFonts w:ascii="Courier New" w:hAnsi="Courier New" w:cs="Courier New" w:hint="default"/>
      </w:rPr>
    </w:lvl>
    <w:lvl w:ilvl="2" w:tplc="0C090005" w:tentative="1">
      <w:start w:val="1"/>
      <w:numFmt w:val="bullet"/>
      <w:lvlText w:val=""/>
      <w:lvlJc w:val="left"/>
      <w:pPr>
        <w:ind w:left="3308" w:hanging="360"/>
      </w:pPr>
      <w:rPr>
        <w:rFonts w:ascii="Wingdings" w:hAnsi="Wingdings" w:hint="default"/>
      </w:rPr>
    </w:lvl>
    <w:lvl w:ilvl="3" w:tplc="0C090001" w:tentative="1">
      <w:start w:val="1"/>
      <w:numFmt w:val="bullet"/>
      <w:lvlText w:val=""/>
      <w:lvlJc w:val="left"/>
      <w:pPr>
        <w:ind w:left="4028" w:hanging="360"/>
      </w:pPr>
      <w:rPr>
        <w:rFonts w:ascii="Symbol" w:hAnsi="Symbol" w:hint="default"/>
      </w:rPr>
    </w:lvl>
    <w:lvl w:ilvl="4" w:tplc="0C090003" w:tentative="1">
      <w:start w:val="1"/>
      <w:numFmt w:val="bullet"/>
      <w:lvlText w:val="o"/>
      <w:lvlJc w:val="left"/>
      <w:pPr>
        <w:ind w:left="4748" w:hanging="360"/>
      </w:pPr>
      <w:rPr>
        <w:rFonts w:ascii="Courier New" w:hAnsi="Courier New" w:cs="Courier New" w:hint="default"/>
      </w:rPr>
    </w:lvl>
    <w:lvl w:ilvl="5" w:tplc="0C090005" w:tentative="1">
      <w:start w:val="1"/>
      <w:numFmt w:val="bullet"/>
      <w:lvlText w:val=""/>
      <w:lvlJc w:val="left"/>
      <w:pPr>
        <w:ind w:left="5468" w:hanging="360"/>
      </w:pPr>
      <w:rPr>
        <w:rFonts w:ascii="Wingdings" w:hAnsi="Wingdings" w:hint="default"/>
      </w:rPr>
    </w:lvl>
    <w:lvl w:ilvl="6" w:tplc="0C090001" w:tentative="1">
      <w:start w:val="1"/>
      <w:numFmt w:val="bullet"/>
      <w:lvlText w:val=""/>
      <w:lvlJc w:val="left"/>
      <w:pPr>
        <w:ind w:left="6188" w:hanging="360"/>
      </w:pPr>
      <w:rPr>
        <w:rFonts w:ascii="Symbol" w:hAnsi="Symbol" w:hint="default"/>
      </w:rPr>
    </w:lvl>
    <w:lvl w:ilvl="7" w:tplc="0C090003" w:tentative="1">
      <w:start w:val="1"/>
      <w:numFmt w:val="bullet"/>
      <w:lvlText w:val="o"/>
      <w:lvlJc w:val="left"/>
      <w:pPr>
        <w:ind w:left="6908" w:hanging="360"/>
      </w:pPr>
      <w:rPr>
        <w:rFonts w:ascii="Courier New" w:hAnsi="Courier New" w:cs="Courier New" w:hint="default"/>
      </w:rPr>
    </w:lvl>
    <w:lvl w:ilvl="8" w:tplc="0C090005" w:tentative="1">
      <w:start w:val="1"/>
      <w:numFmt w:val="bullet"/>
      <w:lvlText w:val=""/>
      <w:lvlJc w:val="left"/>
      <w:pPr>
        <w:ind w:left="7628" w:hanging="360"/>
      </w:pPr>
      <w:rPr>
        <w:rFonts w:ascii="Wingdings" w:hAnsi="Wingdings" w:hint="default"/>
      </w:rPr>
    </w:lvl>
  </w:abstractNum>
  <w:abstractNum w:abstractNumId="2" w15:restartNumberingAfterBreak="0">
    <w:nsid w:val="12FB53EC"/>
    <w:multiLevelType w:val="multilevel"/>
    <w:tmpl w:val="F7B2FE60"/>
    <w:lvl w:ilvl="0">
      <w:start w:val="1"/>
      <w:numFmt w:val="decimal"/>
      <w:lvlText w:val="%1."/>
      <w:lvlJc w:val="left"/>
      <w:pPr>
        <w:ind w:left="716" w:hanging="432"/>
      </w:pPr>
      <w:rPr>
        <w:rFonts w:hint="default"/>
      </w:rPr>
    </w:lvl>
    <w:lvl w:ilvl="1">
      <w:start w:val="1"/>
      <w:numFmt w:val="decimal"/>
      <w:lvlText w:val="%1.%2"/>
      <w:lvlJc w:val="left"/>
      <w:pPr>
        <w:ind w:left="1569" w:hanging="576"/>
      </w:pPr>
      <w:rPr>
        <w:rFonts w:hint="default"/>
        <w:b/>
        <w:sz w:val="26"/>
        <w:szCs w:val="26"/>
      </w:rPr>
    </w:lvl>
    <w:lvl w:ilvl="2">
      <w:start w:val="1"/>
      <w:numFmt w:val="decimal"/>
      <w:lvlText w:val="%1.%2.%3"/>
      <w:lvlJc w:val="left"/>
      <w:pPr>
        <w:ind w:left="4154" w:hanging="720"/>
      </w:pPr>
      <w:rPr>
        <w:rFonts w:hint="default"/>
        <w:b w:val="0"/>
      </w:rPr>
    </w:lvl>
    <w:lvl w:ilvl="3">
      <w:start w:val="1"/>
      <w:numFmt w:val="bullet"/>
      <w:lvlText w:val=""/>
      <w:lvlJc w:val="left"/>
      <w:pPr>
        <w:ind w:left="644" w:hanging="360"/>
      </w:pPr>
      <w:rPr>
        <w:rFonts w:ascii="Symbol" w:hAnsi="Symbol" w:hint="default"/>
      </w:rPr>
    </w:lvl>
    <w:lvl w:ilvl="4">
      <w:start w:val="1"/>
      <w:numFmt w:val="decimal"/>
      <w:lvlText w:val="%1.%2.%3.%4.%5"/>
      <w:lvlJc w:val="left"/>
      <w:pPr>
        <w:ind w:left="1292" w:hanging="1008"/>
      </w:pPr>
      <w:rPr>
        <w:rFonts w:hint="default"/>
      </w:rPr>
    </w:lvl>
    <w:lvl w:ilvl="5">
      <w:start w:val="1"/>
      <w:numFmt w:val="decimal"/>
      <w:lvlText w:val="%1.%2.%3.%4.%5.%6"/>
      <w:lvlJc w:val="left"/>
      <w:pPr>
        <w:ind w:left="1436" w:hanging="1152"/>
      </w:pPr>
      <w:rPr>
        <w:rFonts w:hint="default"/>
      </w:rPr>
    </w:lvl>
    <w:lvl w:ilvl="6">
      <w:start w:val="1"/>
      <w:numFmt w:val="decimal"/>
      <w:lvlText w:val="%1.%2.%3.%4.%5.%6.%7"/>
      <w:lvlJc w:val="left"/>
      <w:pPr>
        <w:ind w:left="1580" w:hanging="1296"/>
      </w:pPr>
      <w:rPr>
        <w:rFonts w:hint="default"/>
      </w:rPr>
    </w:lvl>
    <w:lvl w:ilvl="7">
      <w:start w:val="1"/>
      <w:numFmt w:val="decimal"/>
      <w:lvlText w:val="%1.%2.%3.%4.%5.%6.%7.%8"/>
      <w:lvlJc w:val="left"/>
      <w:pPr>
        <w:ind w:left="1724" w:hanging="1440"/>
      </w:pPr>
      <w:rPr>
        <w:rFonts w:hint="default"/>
      </w:rPr>
    </w:lvl>
    <w:lvl w:ilvl="8">
      <w:start w:val="1"/>
      <w:numFmt w:val="decimal"/>
      <w:lvlText w:val="%1.%2.%3.%4.%5.%6.%7.%8.%9"/>
      <w:lvlJc w:val="left"/>
      <w:pPr>
        <w:ind w:left="1868" w:hanging="1584"/>
      </w:pPr>
      <w:rPr>
        <w:rFonts w:hint="default"/>
      </w:rPr>
    </w:lvl>
  </w:abstractNum>
  <w:abstractNum w:abstractNumId="3" w15:restartNumberingAfterBreak="0">
    <w:nsid w:val="2118598E"/>
    <w:multiLevelType w:val="hybridMultilevel"/>
    <w:tmpl w:val="B36843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A515AD"/>
    <w:multiLevelType w:val="hybridMultilevel"/>
    <w:tmpl w:val="9F840CF6"/>
    <w:lvl w:ilvl="0" w:tplc="0C090001">
      <w:start w:val="1"/>
      <w:numFmt w:val="bullet"/>
      <w:lvlText w:val=""/>
      <w:lvlJc w:val="left"/>
      <w:pPr>
        <w:ind w:left="2289" w:hanging="360"/>
      </w:pPr>
      <w:rPr>
        <w:rFonts w:ascii="Symbol" w:hAnsi="Symbol" w:hint="default"/>
      </w:rPr>
    </w:lvl>
    <w:lvl w:ilvl="1" w:tplc="0C090003" w:tentative="1">
      <w:start w:val="1"/>
      <w:numFmt w:val="bullet"/>
      <w:lvlText w:val="o"/>
      <w:lvlJc w:val="left"/>
      <w:pPr>
        <w:ind w:left="3009" w:hanging="360"/>
      </w:pPr>
      <w:rPr>
        <w:rFonts w:ascii="Courier New" w:hAnsi="Courier New" w:cs="Courier New" w:hint="default"/>
      </w:rPr>
    </w:lvl>
    <w:lvl w:ilvl="2" w:tplc="0C090005" w:tentative="1">
      <w:start w:val="1"/>
      <w:numFmt w:val="bullet"/>
      <w:lvlText w:val=""/>
      <w:lvlJc w:val="left"/>
      <w:pPr>
        <w:ind w:left="3729" w:hanging="360"/>
      </w:pPr>
      <w:rPr>
        <w:rFonts w:ascii="Wingdings" w:hAnsi="Wingdings" w:hint="default"/>
      </w:rPr>
    </w:lvl>
    <w:lvl w:ilvl="3" w:tplc="0C090001" w:tentative="1">
      <w:start w:val="1"/>
      <w:numFmt w:val="bullet"/>
      <w:lvlText w:val=""/>
      <w:lvlJc w:val="left"/>
      <w:pPr>
        <w:ind w:left="4449" w:hanging="360"/>
      </w:pPr>
      <w:rPr>
        <w:rFonts w:ascii="Symbol" w:hAnsi="Symbol" w:hint="default"/>
      </w:rPr>
    </w:lvl>
    <w:lvl w:ilvl="4" w:tplc="0C090003" w:tentative="1">
      <w:start w:val="1"/>
      <w:numFmt w:val="bullet"/>
      <w:lvlText w:val="o"/>
      <w:lvlJc w:val="left"/>
      <w:pPr>
        <w:ind w:left="5169" w:hanging="360"/>
      </w:pPr>
      <w:rPr>
        <w:rFonts w:ascii="Courier New" w:hAnsi="Courier New" w:cs="Courier New" w:hint="default"/>
      </w:rPr>
    </w:lvl>
    <w:lvl w:ilvl="5" w:tplc="0C090005" w:tentative="1">
      <w:start w:val="1"/>
      <w:numFmt w:val="bullet"/>
      <w:lvlText w:val=""/>
      <w:lvlJc w:val="left"/>
      <w:pPr>
        <w:ind w:left="5889" w:hanging="360"/>
      </w:pPr>
      <w:rPr>
        <w:rFonts w:ascii="Wingdings" w:hAnsi="Wingdings" w:hint="default"/>
      </w:rPr>
    </w:lvl>
    <w:lvl w:ilvl="6" w:tplc="0C090001" w:tentative="1">
      <w:start w:val="1"/>
      <w:numFmt w:val="bullet"/>
      <w:lvlText w:val=""/>
      <w:lvlJc w:val="left"/>
      <w:pPr>
        <w:ind w:left="6609" w:hanging="360"/>
      </w:pPr>
      <w:rPr>
        <w:rFonts w:ascii="Symbol" w:hAnsi="Symbol" w:hint="default"/>
      </w:rPr>
    </w:lvl>
    <w:lvl w:ilvl="7" w:tplc="0C090003" w:tentative="1">
      <w:start w:val="1"/>
      <w:numFmt w:val="bullet"/>
      <w:lvlText w:val="o"/>
      <w:lvlJc w:val="left"/>
      <w:pPr>
        <w:ind w:left="7329" w:hanging="360"/>
      </w:pPr>
      <w:rPr>
        <w:rFonts w:ascii="Courier New" w:hAnsi="Courier New" w:cs="Courier New" w:hint="default"/>
      </w:rPr>
    </w:lvl>
    <w:lvl w:ilvl="8" w:tplc="0C090005" w:tentative="1">
      <w:start w:val="1"/>
      <w:numFmt w:val="bullet"/>
      <w:lvlText w:val=""/>
      <w:lvlJc w:val="left"/>
      <w:pPr>
        <w:ind w:left="8049" w:hanging="360"/>
      </w:pPr>
      <w:rPr>
        <w:rFonts w:ascii="Wingdings" w:hAnsi="Wingdings" w:hint="default"/>
      </w:rPr>
    </w:lvl>
  </w:abstractNum>
  <w:abstractNum w:abstractNumId="5" w15:restartNumberingAfterBreak="0">
    <w:nsid w:val="2D5419B9"/>
    <w:multiLevelType w:val="hybridMultilevel"/>
    <w:tmpl w:val="2274235C"/>
    <w:lvl w:ilvl="0" w:tplc="08090001">
      <w:start w:val="1"/>
      <w:numFmt w:val="bullet"/>
      <w:lvlText w:val=""/>
      <w:lvlJc w:val="left"/>
      <w:pPr>
        <w:ind w:left="2289" w:hanging="360"/>
      </w:pPr>
      <w:rPr>
        <w:rFonts w:ascii="Symbol" w:hAnsi="Symbol" w:hint="default"/>
      </w:rPr>
    </w:lvl>
    <w:lvl w:ilvl="1" w:tplc="08090003" w:tentative="1">
      <w:start w:val="1"/>
      <w:numFmt w:val="bullet"/>
      <w:lvlText w:val="o"/>
      <w:lvlJc w:val="left"/>
      <w:pPr>
        <w:ind w:left="3009" w:hanging="360"/>
      </w:pPr>
      <w:rPr>
        <w:rFonts w:ascii="Courier New" w:hAnsi="Courier New" w:cs="Courier New" w:hint="default"/>
      </w:rPr>
    </w:lvl>
    <w:lvl w:ilvl="2" w:tplc="08090005" w:tentative="1">
      <w:start w:val="1"/>
      <w:numFmt w:val="bullet"/>
      <w:lvlText w:val=""/>
      <w:lvlJc w:val="left"/>
      <w:pPr>
        <w:ind w:left="3729" w:hanging="360"/>
      </w:pPr>
      <w:rPr>
        <w:rFonts w:ascii="Wingdings" w:hAnsi="Wingdings" w:hint="default"/>
      </w:rPr>
    </w:lvl>
    <w:lvl w:ilvl="3" w:tplc="08090001" w:tentative="1">
      <w:start w:val="1"/>
      <w:numFmt w:val="bullet"/>
      <w:lvlText w:val=""/>
      <w:lvlJc w:val="left"/>
      <w:pPr>
        <w:ind w:left="4449" w:hanging="360"/>
      </w:pPr>
      <w:rPr>
        <w:rFonts w:ascii="Symbol" w:hAnsi="Symbol" w:hint="default"/>
      </w:rPr>
    </w:lvl>
    <w:lvl w:ilvl="4" w:tplc="08090003" w:tentative="1">
      <w:start w:val="1"/>
      <w:numFmt w:val="bullet"/>
      <w:lvlText w:val="o"/>
      <w:lvlJc w:val="left"/>
      <w:pPr>
        <w:ind w:left="5169" w:hanging="360"/>
      </w:pPr>
      <w:rPr>
        <w:rFonts w:ascii="Courier New" w:hAnsi="Courier New" w:cs="Courier New" w:hint="default"/>
      </w:rPr>
    </w:lvl>
    <w:lvl w:ilvl="5" w:tplc="08090005" w:tentative="1">
      <w:start w:val="1"/>
      <w:numFmt w:val="bullet"/>
      <w:lvlText w:val=""/>
      <w:lvlJc w:val="left"/>
      <w:pPr>
        <w:ind w:left="5889" w:hanging="360"/>
      </w:pPr>
      <w:rPr>
        <w:rFonts w:ascii="Wingdings" w:hAnsi="Wingdings" w:hint="default"/>
      </w:rPr>
    </w:lvl>
    <w:lvl w:ilvl="6" w:tplc="08090001" w:tentative="1">
      <w:start w:val="1"/>
      <w:numFmt w:val="bullet"/>
      <w:lvlText w:val=""/>
      <w:lvlJc w:val="left"/>
      <w:pPr>
        <w:ind w:left="6609" w:hanging="360"/>
      </w:pPr>
      <w:rPr>
        <w:rFonts w:ascii="Symbol" w:hAnsi="Symbol" w:hint="default"/>
      </w:rPr>
    </w:lvl>
    <w:lvl w:ilvl="7" w:tplc="08090003" w:tentative="1">
      <w:start w:val="1"/>
      <w:numFmt w:val="bullet"/>
      <w:lvlText w:val="o"/>
      <w:lvlJc w:val="left"/>
      <w:pPr>
        <w:ind w:left="7329" w:hanging="360"/>
      </w:pPr>
      <w:rPr>
        <w:rFonts w:ascii="Courier New" w:hAnsi="Courier New" w:cs="Courier New" w:hint="default"/>
      </w:rPr>
    </w:lvl>
    <w:lvl w:ilvl="8" w:tplc="08090005" w:tentative="1">
      <w:start w:val="1"/>
      <w:numFmt w:val="bullet"/>
      <w:lvlText w:val=""/>
      <w:lvlJc w:val="left"/>
      <w:pPr>
        <w:ind w:left="8049" w:hanging="360"/>
      </w:pPr>
      <w:rPr>
        <w:rFonts w:ascii="Wingdings" w:hAnsi="Wingdings" w:hint="default"/>
      </w:rPr>
    </w:lvl>
  </w:abstractNum>
  <w:abstractNum w:abstractNumId="6" w15:restartNumberingAfterBreak="0">
    <w:nsid w:val="3DF92B1D"/>
    <w:multiLevelType w:val="singleLevel"/>
    <w:tmpl w:val="FE140ECC"/>
    <w:lvl w:ilvl="0">
      <w:start w:val="1"/>
      <w:numFmt w:val="bullet"/>
      <w:pStyle w:val="Style1"/>
      <w:lvlText w:val=""/>
      <w:lvlJc w:val="left"/>
      <w:pPr>
        <w:tabs>
          <w:tab w:val="num" w:pos="397"/>
        </w:tabs>
        <w:ind w:left="397" w:hanging="397"/>
      </w:pPr>
      <w:rPr>
        <w:rFonts w:ascii="Monotype Sorts" w:hAnsi="Map Symbols" w:hint="default"/>
        <w:sz w:val="24"/>
      </w:rPr>
    </w:lvl>
  </w:abstractNum>
  <w:abstractNum w:abstractNumId="7" w15:restartNumberingAfterBreak="0">
    <w:nsid w:val="472B7E11"/>
    <w:multiLevelType w:val="hybridMultilevel"/>
    <w:tmpl w:val="C102F9F4"/>
    <w:lvl w:ilvl="0" w:tplc="0C090001">
      <w:start w:val="1"/>
      <w:numFmt w:val="bullet"/>
      <w:lvlText w:val=""/>
      <w:lvlJc w:val="left"/>
      <w:pPr>
        <w:ind w:left="2421" w:hanging="360"/>
      </w:pPr>
      <w:rPr>
        <w:rFonts w:ascii="Symbol" w:hAnsi="Symbol" w:hint="default"/>
      </w:rPr>
    </w:lvl>
    <w:lvl w:ilvl="1" w:tplc="0C090003" w:tentative="1">
      <w:start w:val="1"/>
      <w:numFmt w:val="bullet"/>
      <w:lvlText w:val="o"/>
      <w:lvlJc w:val="left"/>
      <w:pPr>
        <w:ind w:left="3141" w:hanging="360"/>
      </w:pPr>
      <w:rPr>
        <w:rFonts w:ascii="Courier New" w:hAnsi="Courier New" w:cs="Courier New" w:hint="default"/>
      </w:rPr>
    </w:lvl>
    <w:lvl w:ilvl="2" w:tplc="0C090005" w:tentative="1">
      <w:start w:val="1"/>
      <w:numFmt w:val="bullet"/>
      <w:lvlText w:val=""/>
      <w:lvlJc w:val="left"/>
      <w:pPr>
        <w:ind w:left="3861" w:hanging="360"/>
      </w:pPr>
      <w:rPr>
        <w:rFonts w:ascii="Wingdings" w:hAnsi="Wingdings" w:hint="default"/>
      </w:rPr>
    </w:lvl>
    <w:lvl w:ilvl="3" w:tplc="0C090001" w:tentative="1">
      <w:start w:val="1"/>
      <w:numFmt w:val="bullet"/>
      <w:lvlText w:val=""/>
      <w:lvlJc w:val="left"/>
      <w:pPr>
        <w:ind w:left="4581" w:hanging="360"/>
      </w:pPr>
      <w:rPr>
        <w:rFonts w:ascii="Symbol" w:hAnsi="Symbol" w:hint="default"/>
      </w:rPr>
    </w:lvl>
    <w:lvl w:ilvl="4" w:tplc="0C090003" w:tentative="1">
      <w:start w:val="1"/>
      <w:numFmt w:val="bullet"/>
      <w:lvlText w:val="o"/>
      <w:lvlJc w:val="left"/>
      <w:pPr>
        <w:ind w:left="5301" w:hanging="360"/>
      </w:pPr>
      <w:rPr>
        <w:rFonts w:ascii="Courier New" w:hAnsi="Courier New" w:cs="Courier New" w:hint="default"/>
      </w:rPr>
    </w:lvl>
    <w:lvl w:ilvl="5" w:tplc="0C090005" w:tentative="1">
      <w:start w:val="1"/>
      <w:numFmt w:val="bullet"/>
      <w:lvlText w:val=""/>
      <w:lvlJc w:val="left"/>
      <w:pPr>
        <w:ind w:left="6021" w:hanging="360"/>
      </w:pPr>
      <w:rPr>
        <w:rFonts w:ascii="Wingdings" w:hAnsi="Wingdings" w:hint="default"/>
      </w:rPr>
    </w:lvl>
    <w:lvl w:ilvl="6" w:tplc="0C090001" w:tentative="1">
      <w:start w:val="1"/>
      <w:numFmt w:val="bullet"/>
      <w:lvlText w:val=""/>
      <w:lvlJc w:val="left"/>
      <w:pPr>
        <w:ind w:left="6741" w:hanging="360"/>
      </w:pPr>
      <w:rPr>
        <w:rFonts w:ascii="Symbol" w:hAnsi="Symbol" w:hint="default"/>
      </w:rPr>
    </w:lvl>
    <w:lvl w:ilvl="7" w:tplc="0C090003" w:tentative="1">
      <w:start w:val="1"/>
      <w:numFmt w:val="bullet"/>
      <w:lvlText w:val="o"/>
      <w:lvlJc w:val="left"/>
      <w:pPr>
        <w:ind w:left="7461" w:hanging="360"/>
      </w:pPr>
      <w:rPr>
        <w:rFonts w:ascii="Courier New" w:hAnsi="Courier New" w:cs="Courier New" w:hint="default"/>
      </w:rPr>
    </w:lvl>
    <w:lvl w:ilvl="8" w:tplc="0C090005" w:tentative="1">
      <w:start w:val="1"/>
      <w:numFmt w:val="bullet"/>
      <w:lvlText w:val=""/>
      <w:lvlJc w:val="left"/>
      <w:pPr>
        <w:ind w:left="8181" w:hanging="360"/>
      </w:pPr>
      <w:rPr>
        <w:rFonts w:ascii="Wingdings" w:hAnsi="Wingdings" w:hint="default"/>
      </w:rPr>
    </w:lvl>
  </w:abstractNum>
  <w:abstractNum w:abstractNumId="8" w15:restartNumberingAfterBreak="0">
    <w:nsid w:val="48F34B75"/>
    <w:multiLevelType w:val="hybridMultilevel"/>
    <w:tmpl w:val="162281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42352A"/>
    <w:multiLevelType w:val="hybridMultilevel"/>
    <w:tmpl w:val="89B0CD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B2F7D57"/>
    <w:multiLevelType w:val="hybridMultilevel"/>
    <w:tmpl w:val="A43AC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86443C"/>
    <w:multiLevelType w:val="hybridMultilevel"/>
    <w:tmpl w:val="FE34B8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460AB4"/>
    <w:multiLevelType w:val="hybridMultilevel"/>
    <w:tmpl w:val="8E9A43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1542ECA"/>
    <w:multiLevelType w:val="hybridMultilevel"/>
    <w:tmpl w:val="827AED30"/>
    <w:lvl w:ilvl="0" w:tplc="0C090001">
      <w:start w:val="1"/>
      <w:numFmt w:val="bullet"/>
      <w:lvlText w:val=""/>
      <w:lvlJc w:val="left"/>
      <w:pPr>
        <w:ind w:left="1922" w:hanging="360"/>
      </w:pPr>
      <w:rPr>
        <w:rFonts w:ascii="Symbol" w:hAnsi="Symbol" w:hint="default"/>
      </w:rPr>
    </w:lvl>
    <w:lvl w:ilvl="1" w:tplc="0C090003" w:tentative="1">
      <w:start w:val="1"/>
      <w:numFmt w:val="bullet"/>
      <w:lvlText w:val="o"/>
      <w:lvlJc w:val="left"/>
      <w:pPr>
        <w:ind w:left="2642" w:hanging="360"/>
      </w:pPr>
      <w:rPr>
        <w:rFonts w:ascii="Courier New" w:hAnsi="Courier New" w:cs="Courier New" w:hint="default"/>
      </w:rPr>
    </w:lvl>
    <w:lvl w:ilvl="2" w:tplc="0C090005" w:tentative="1">
      <w:start w:val="1"/>
      <w:numFmt w:val="bullet"/>
      <w:lvlText w:val=""/>
      <w:lvlJc w:val="left"/>
      <w:pPr>
        <w:ind w:left="3362" w:hanging="360"/>
      </w:pPr>
      <w:rPr>
        <w:rFonts w:ascii="Wingdings" w:hAnsi="Wingdings" w:hint="default"/>
      </w:rPr>
    </w:lvl>
    <w:lvl w:ilvl="3" w:tplc="0C090001" w:tentative="1">
      <w:start w:val="1"/>
      <w:numFmt w:val="bullet"/>
      <w:lvlText w:val=""/>
      <w:lvlJc w:val="left"/>
      <w:pPr>
        <w:ind w:left="4082" w:hanging="360"/>
      </w:pPr>
      <w:rPr>
        <w:rFonts w:ascii="Symbol" w:hAnsi="Symbol" w:hint="default"/>
      </w:rPr>
    </w:lvl>
    <w:lvl w:ilvl="4" w:tplc="0C090003" w:tentative="1">
      <w:start w:val="1"/>
      <w:numFmt w:val="bullet"/>
      <w:lvlText w:val="o"/>
      <w:lvlJc w:val="left"/>
      <w:pPr>
        <w:ind w:left="4802" w:hanging="360"/>
      </w:pPr>
      <w:rPr>
        <w:rFonts w:ascii="Courier New" w:hAnsi="Courier New" w:cs="Courier New" w:hint="default"/>
      </w:rPr>
    </w:lvl>
    <w:lvl w:ilvl="5" w:tplc="0C090005" w:tentative="1">
      <w:start w:val="1"/>
      <w:numFmt w:val="bullet"/>
      <w:lvlText w:val=""/>
      <w:lvlJc w:val="left"/>
      <w:pPr>
        <w:ind w:left="5522" w:hanging="360"/>
      </w:pPr>
      <w:rPr>
        <w:rFonts w:ascii="Wingdings" w:hAnsi="Wingdings" w:hint="default"/>
      </w:rPr>
    </w:lvl>
    <w:lvl w:ilvl="6" w:tplc="0C090001" w:tentative="1">
      <w:start w:val="1"/>
      <w:numFmt w:val="bullet"/>
      <w:lvlText w:val=""/>
      <w:lvlJc w:val="left"/>
      <w:pPr>
        <w:ind w:left="6242" w:hanging="360"/>
      </w:pPr>
      <w:rPr>
        <w:rFonts w:ascii="Symbol" w:hAnsi="Symbol" w:hint="default"/>
      </w:rPr>
    </w:lvl>
    <w:lvl w:ilvl="7" w:tplc="0C090003" w:tentative="1">
      <w:start w:val="1"/>
      <w:numFmt w:val="bullet"/>
      <w:lvlText w:val="o"/>
      <w:lvlJc w:val="left"/>
      <w:pPr>
        <w:ind w:left="6962" w:hanging="360"/>
      </w:pPr>
      <w:rPr>
        <w:rFonts w:ascii="Courier New" w:hAnsi="Courier New" w:cs="Courier New" w:hint="default"/>
      </w:rPr>
    </w:lvl>
    <w:lvl w:ilvl="8" w:tplc="0C090005" w:tentative="1">
      <w:start w:val="1"/>
      <w:numFmt w:val="bullet"/>
      <w:lvlText w:val=""/>
      <w:lvlJc w:val="left"/>
      <w:pPr>
        <w:ind w:left="7682" w:hanging="360"/>
      </w:pPr>
      <w:rPr>
        <w:rFonts w:ascii="Wingdings" w:hAnsi="Wingdings" w:hint="default"/>
      </w:rPr>
    </w:lvl>
  </w:abstractNum>
  <w:abstractNum w:abstractNumId="14" w15:restartNumberingAfterBreak="0">
    <w:nsid w:val="66E94C99"/>
    <w:multiLevelType w:val="hybridMultilevel"/>
    <w:tmpl w:val="96A48AD4"/>
    <w:lvl w:ilvl="0" w:tplc="1930C030">
      <w:start w:val="1"/>
      <w:numFmt w:val="decimal"/>
      <w:lvlText w:val="%1."/>
      <w:lvlJc w:val="left"/>
      <w:pPr>
        <w:ind w:left="1080" w:hanging="360"/>
      </w:pPr>
      <w:rPr>
        <w:rFonts w:hint="default"/>
      </w:rPr>
    </w:lvl>
    <w:lvl w:ilvl="1" w:tplc="9A566290" w:tentative="1">
      <w:start w:val="1"/>
      <w:numFmt w:val="lowerLetter"/>
      <w:lvlText w:val="%2."/>
      <w:lvlJc w:val="left"/>
      <w:pPr>
        <w:ind w:left="1800" w:hanging="360"/>
      </w:pPr>
    </w:lvl>
    <w:lvl w:ilvl="2" w:tplc="B12C7158" w:tentative="1">
      <w:start w:val="1"/>
      <w:numFmt w:val="lowerRoman"/>
      <w:lvlText w:val="%3."/>
      <w:lvlJc w:val="right"/>
      <w:pPr>
        <w:ind w:left="2520" w:hanging="180"/>
      </w:pPr>
    </w:lvl>
    <w:lvl w:ilvl="3" w:tplc="A46E8286" w:tentative="1">
      <w:start w:val="1"/>
      <w:numFmt w:val="decimal"/>
      <w:lvlText w:val="%4."/>
      <w:lvlJc w:val="left"/>
      <w:pPr>
        <w:ind w:left="3240" w:hanging="360"/>
      </w:pPr>
    </w:lvl>
    <w:lvl w:ilvl="4" w:tplc="D4820912" w:tentative="1">
      <w:start w:val="1"/>
      <w:numFmt w:val="lowerLetter"/>
      <w:lvlText w:val="%5."/>
      <w:lvlJc w:val="left"/>
      <w:pPr>
        <w:ind w:left="3960" w:hanging="360"/>
      </w:pPr>
    </w:lvl>
    <w:lvl w:ilvl="5" w:tplc="465469B2" w:tentative="1">
      <w:start w:val="1"/>
      <w:numFmt w:val="lowerRoman"/>
      <w:lvlText w:val="%6."/>
      <w:lvlJc w:val="right"/>
      <w:pPr>
        <w:ind w:left="4680" w:hanging="180"/>
      </w:pPr>
    </w:lvl>
    <w:lvl w:ilvl="6" w:tplc="30B2A6B6" w:tentative="1">
      <w:start w:val="1"/>
      <w:numFmt w:val="decimal"/>
      <w:lvlText w:val="%7."/>
      <w:lvlJc w:val="left"/>
      <w:pPr>
        <w:ind w:left="5400" w:hanging="360"/>
      </w:pPr>
    </w:lvl>
    <w:lvl w:ilvl="7" w:tplc="1F5ED294" w:tentative="1">
      <w:start w:val="1"/>
      <w:numFmt w:val="lowerLetter"/>
      <w:lvlText w:val="%8."/>
      <w:lvlJc w:val="left"/>
      <w:pPr>
        <w:ind w:left="6120" w:hanging="360"/>
      </w:pPr>
    </w:lvl>
    <w:lvl w:ilvl="8" w:tplc="0246ADB2" w:tentative="1">
      <w:start w:val="1"/>
      <w:numFmt w:val="lowerRoman"/>
      <w:lvlText w:val="%9."/>
      <w:lvlJc w:val="right"/>
      <w:pPr>
        <w:ind w:left="6840" w:hanging="180"/>
      </w:pPr>
    </w:lvl>
  </w:abstractNum>
  <w:abstractNum w:abstractNumId="15" w15:restartNumberingAfterBreak="0">
    <w:nsid w:val="6ACC6AFB"/>
    <w:multiLevelType w:val="hybridMultilevel"/>
    <w:tmpl w:val="CE4E3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6114935"/>
    <w:multiLevelType w:val="hybridMultilevel"/>
    <w:tmpl w:val="7DDC05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8" w15:restartNumberingAfterBreak="0">
    <w:nsid w:val="7F71686D"/>
    <w:multiLevelType w:val="hybridMultilevel"/>
    <w:tmpl w:val="23140E70"/>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num w:numId="1" w16cid:durableId="324742682">
    <w:abstractNumId w:val="16"/>
  </w:num>
  <w:num w:numId="2" w16cid:durableId="283772686">
    <w:abstractNumId w:val="6"/>
  </w:num>
  <w:num w:numId="3" w16cid:durableId="1684167080">
    <w:abstractNumId w:val="0"/>
  </w:num>
  <w:num w:numId="4" w16cid:durableId="700133551">
    <w:abstractNumId w:val="14"/>
  </w:num>
  <w:num w:numId="5" w16cid:durableId="1561938236">
    <w:abstractNumId w:val="2"/>
  </w:num>
  <w:num w:numId="6" w16cid:durableId="1860318643">
    <w:abstractNumId w:val="7"/>
  </w:num>
  <w:num w:numId="7" w16cid:durableId="812600804">
    <w:abstractNumId w:val="18"/>
  </w:num>
  <w:num w:numId="8" w16cid:durableId="551231497">
    <w:abstractNumId w:val="11"/>
  </w:num>
  <w:num w:numId="9" w16cid:durableId="1031150081">
    <w:abstractNumId w:val="9"/>
  </w:num>
  <w:num w:numId="10" w16cid:durableId="1858345750">
    <w:abstractNumId w:val="3"/>
  </w:num>
  <w:num w:numId="11" w16cid:durableId="2074542784">
    <w:abstractNumId w:val="10"/>
  </w:num>
  <w:num w:numId="12" w16cid:durableId="1604025212">
    <w:abstractNumId w:val="12"/>
  </w:num>
  <w:num w:numId="13" w16cid:durableId="1495604518">
    <w:abstractNumId w:val="8"/>
  </w:num>
  <w:num w:numId="14" w16cid:durableId="1636138238">
    <w:abstractNumId w:val="4"/>
  </w:num>
  <w:num w:numId="15" w16cid:durableId="280571527">
    <w:abstractNumId w:val="13"/>
  </w:num>
  <w:num w:numId="16" w16cid:durableId="1124276011">
    <w:abstractNumId w:val="1"/>
  </w:num>
  <w:num w:numId="17" w16cid:durableId="270865957">
    <w:abstractNumId w:val="5"/>
  </w:num>
  <w:num w:numId="18" w16cid:durableId="1823309608">
    <w:abstractNumId w:val="15"/>
  </w:num>
  <w:num w:numId="19" w16cid:durableId="712770692">
    <w:abstractNumId w:val="1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1"/>
  <w:activeWritingStyle w:appName="MSWord" w:lang="en-US" w:vendorID="64" w:dllVersion="6" w:nlCheck="1" w:checkStyle="1"/>
  <w:activeWritingStyle w:appName="MSWord" w:lang="en-GB"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06F"/>
    <w:rsid w:val="000015C9"/>
    <w:rsid w:val="00001D79"/>
    <w:rsid w:val="00002F8B"/>
    <w:rsid w:val="00003555"/>
    <w:rsid w:val="00003616"/>
    <w:rsid w:val="000036BF"/>
    <w:rsid w:val="0000647E"/>
    <w:rsid w:val="00006558"/>
    <w:rsid w:val="00010B3A"/>
    <w:rsid w:val="00011EA6"/>
    <w:rsid w:val="0001451C"/>
    <w:rsid w:val="000229A0"/>
    <w:rsid w:val="00027BAA"/>
    <w:rsid w:val="00031A54"/>
    <w:rsid w:val="0004139F"/>
    <w:rsid w:val="000418AF"/>
    <w:rsid w:val="000422EB"/>
    <w:rsid w:val="00043885"/>
    <w:rsid w:val="00046F68"/>
    <w:rsid w:val="0005180E"/>
    <w:rsid w:val="0005387D"/>
    <w:rsid w:val="00053C1C"/>
    <w:rsid w:val="000540E2"/>
    <w:rsid w:val="0006273E"/>
    <w:rsid w:val="00065232"/>
    <w:rsid w:val="00067F59"/>
    <w:rsid w:val="000807C1"/>
    <w:rsid w:val="0008281F"/>
    <w:rsid w:val="000874CF"/>
    <w:rsid w:val="000910D8"/>
    <w:rsid w:val="000932F9"/>
    <w:rsid w:val="00094BB4"/>
    <w:rsid w:val="000A5218"/>
    <w:rsid w:val="000B25E0"/>
    <w:rsid w:val="000B7250"/>
    <w:rsid w:val="000B7478"/>
    <w:rsid w:val="000D1B5F"/>
    <w:rsid w:val="000D32FE"/>
    <w:rsid w:val="000D4BB5"/>
    <w:rsid w:val="000E5DCB"/>
    <w:rsid w:val="000F54F2"/>
    <w:rsid w:val="000F609B"/>
    <w:rsid w:val="000F7EA9"/>
    <w:rsid w:val="00103276"/>
    <w:rsid w:val="00111CAF"/>
    <w:rsid w:val="00112C87"/>
    <w:rsid w:val="001151DE"/>
    <w:rsid w:val="001211D0"/>
    <w:rsid w:val="001212D3"/>
    <w:rsid w:val="00123DC3"/>
    <w:rsid w:val="0013492D"/>
    <w:rsid w:val="0013527E"/>
    <w:rsid w:val="00144524"/>
    <w:rsid w:val="00144B58"/>
    <w:rsid w:val="0015355F"/>
    <w:rsid w:val="00153BC3"/>
    <w:rsid w:val="00155741"/>
    <w:rsid w:val="00156EDE"/>
    <w:rsid w:val="00160917"/>
    <w:rsid w:val="001707DE"/>
    <w:rsid w:val="00176796"/>
    <w:rsid w:val="00185D3F"/>
    <w:rsid w:val="0018716F"/>
    <w:rsid w:val="001872DE"/>
    <w:rsid w:val="00190D96"/>
    <w:rsid w:val="0019274D"/>
    <w:rsid w:val="00192A70"/>
    <w:rsid w:val="00195117"/>
    <w:rsid w:val="001968E4"/>
    <w:rsid w:val="001B182D"/>
    <w:rsid w:val="001B2529"/>
    <w:rsid w:val="001B382E"/>
    <w:rsid w:val="001C0E6C"/>
    <w:rsid w:val="001C3023"/>
    <w:rsid w:val="001C3EC2"/>
    <w:rsid w:val="001C5799"/>
    <w:rsid w:val="001C5E7C"/>
    <w:rsid w:val="001C74E6"/>
    <w:rsid w:val="001D570B"/>
    <w:rsid w:val="001D5D0B"/>
    <w:rsid w:val="001E133B"/>
    <w:rsid w:val="001E24BC"/>
    <w:rsid w:val="001E2EE7"/>
    <w:rsid w:val="001E3787"/>
    <w:rsid w:val="001F11A2"/>
    <w:rsid w:val="001F766C"/>
    <w:rsid w:val="002022BD"/>
    <w:rsid w:val="002107A1"/>
    <w:rsid w:val="00210B8F"/>
    <w:rsid w:val="002118AC"/>
    <w:rsid w:val="00211CB9"/>
    <w:rsid w:val="002175A8"/>
    <w:rsid w:val="00225B75"/>
    <w:rsid w:val="002272B0"/>
    <w:rsid w:val="00227CD6"/>
    <w:rsid w:val="00231296"/>
    <w:rsid w:val="002325D2"/>
    <w:rsid w:val="002326CE"/>
    <w:rsid w:val="00233B29"/>
    <w:rsid w:val="00234062"/>
    <w:rsid w:val="002377D3"/>
    <w:rsid w:val="00251DFC"/>
    <w:rsid w:val="002547A2"/>
    <w:rsid w:val="00261CCE"/>
    <w:rsid w:val="00263A46"/>
    <w:rsid w:val="00266A95"/>
    <w:rsid w:val="00267A90"/>
    <w:rsid w:val="002761F3"/>
    <w:rsid w:val="00281D4F"/>
    <w:rsid w:val="00290C89"/>
    <w:rsid w:val="00291A6C"/>
    <w:rsid w:val="00291E1F"/>
    <w:rsid w:val="0029635F"/>
    <w:rsid w:val="002A0DB2"/>
    <w:rsid w:val="002A4A5C"/>
    <w:rsid w:val="002B59B5"/>
    <w:rsid w:val="002B653E"/>
    <w:rsid w:val="002B6721"/>
    <w:rsid w:val="002B7F2F"/>
    <w:rsid w:val="002B7FA7"/>
    <w:rsid w:val="002C0136"/>
    <w:rsid w:val="002C0737"/>
    <w:rsid w:val="002C18B9"/>
    <w:rsid w:val="002C1F01"/>
    <w:rsid w:val="002C56A1"/>
    <w:rsid w:val="002C57A7"/>
    <w:rsid w:val="002D2639"/>
    <w:rsid w:val="002D3198"/>
    <w:rsid w:val="002E1C2F"/>
    <w:rsid w:val="002E225A"/>
    <w:rsid w:val="002E29D6"/>
    <w:rsid w:val="002E6DF2"/>
    <w:rsid w:val="003003E2"/>
    <w:rsid w:val="0030052C"/>
    <w:rsid w:val="00300A19"/>
    <w:rsid w:val="00305986"/>
    <w:rsid w:val="00310816"/>
    <w:rsid w:val="003131D6"/>
    <w:rsid w:val="003134D5"/>
    <w:rsid w:val="00320A39"/>
    <w:rsid w:val="00324BA6"/>
    <w:rsid w:val="00332513"/>
    <w:rsid w:val="00340024"/>
    <w:rsid w:val="00345FA7"/>
    <w:rsid w:val="00346BBE"/>
    <w:rsid w:val="0035490C"/>
    <w:rsid w:val="00363A3F"/>
    <w:rsid w:val="003651EC"/>
    <w:rsid w:val="003675F4"/>
    <w:rsid w:val="00371A6F"/>
    <w:rsid w:val="00380C49"/>
    <w:rsid w:val="003818B0"/>
    <w:rsid w:val="00385C88"/>
    <w:rsid w:val="0039244D"/>
    <w:rsid w:val="003A360E"/>
    <w:rsid w:val="003A41C2"/>
    <w:rsid w:val="003A4375"/>
    <w:rsid w:val="003A461D"/>
    <w:rsid w:val="003A624A"/>
    <w:rsid w:val="003B2368"/>
    <w:rsid w:val="003B2C4E"/>
    <w:rsid w:val="003B6400"/>
    <w:rsid w:val="003C2AB2"/>
    <w:rsid w:val="003D177C"/>
    <w:rsid w:val="003D1990"/>
    <w:rsid w:val="003E2E40"/>
    <w:rsid w:val="003F106F"/>
    <w:rsid w:val="003F115A"/>
    <w:rsid w:val="003F24E3"/>
    <w:rsid w:val="00400490"/>
    <w:rsid w:val="0040602B"/>
    <w:rsid w:val="00413B3A"/>
    <w:rsid w:val="00424791"/>
    <w:rsid w:val="0043394A"/>
    <w:rsid w:val="00434080"/>
    <w:rsid w:val="00442DDE"/>
    <w:rsid w:val="00443666"/>
    <w:rsid w:val="00443DD6"/>
    <w:rsid w:val="0044433A"/>
    <w:rsid w:val="00462428"/>
    <w:rsid w:val="004849E0"/>
    <w:rsid w:val="00484ABB"/>
    <w:rsid w:val="00485B6D"/>
    <w:rsid w:val="00491457"/>
    <w:rsid w:val="00491A6C"/>
    <w:rsid w:val="00495525"/>
    <w:rsid w:val="004A07BF"/>
    <w:rsid w:val="004A73D5"/>
    <w:rsid w:val="004B140B"/>
    <w:rsid w:val="004B5BA6"/>
    <w:rsid w:val="004C011D"/>
    <w:rsid w:val="004D4AC7"/>
    <w:rsid w:val="004D6CE5"/>
    <w:rsid w:val="004D6F20"/>
    <w:rsid w:val="004E57EE"/>
    <w:rsid w:val="004E7F79"/>
    <w:rsid w:val="00500B08"/>
    <w:rsid w:val="005039E2"/>
    <w:rsid w:val="005051B6"/>
    <w:rsid w:val="005074CE"/>
    <w:rsid w:val="00514640"/>
    <w:rsid w:val="005201D6"/>
    <w:rsid w:val="00523AA3"/>
    <w:rsid w:val="0052517D"/>
    <w:rsid w:val="00526E80"/>
    <w:rsid w:val="00531A60"/>
    <w:rsid w:val="005325FC"/>
    <w:rsid w:val="00536C16"/>
    <w:rsid w:val="005404C0"/>
    <w:rsid w:val="00541F5B"/>
    <w:rsid w:val="005438D7"/>
    <w:rsid w:val="00544D0A"/>
    <w:rsid w:val="00546EC2"/>
    <w:rsid w:val="00547072"/>
    <w:rsid w:val="00547C4F"/>
    <w:rsid w:val="00552583"/>
    <w:rsid w:val="00552DB6"/>
    <w:rsid w:val="0055394C"/>
    <w:rsid w:val="00557123"/>
    <w:rsid w:val="00566E47"/>
    <w:rsid w:val="00570591"/>
    <w:rsid w:val="005801E3"/>
    <w:rsid w:val="00582706"/>
    <w:rsid w:val="0058320D"/>
    <w:rsid w:val="005861D8"/>
    <w:rsid w:val="00586FC2"/>
    <w:rsid w:val="00592E90"/>
    <w:rsid w:val="00595E2E"/>
    <w:rsid w:val="00597364"/>
    <w:rsid w:val="005A1C07"/>
    <w:rsid w:val="005A2D07"/>
    <w:rsid w:val="005A4C51"/>
    <w:rsid w:val="005B2A5F"/>
    <w:rsid w:val="005B3624"/>
    <w:rsid w:val="005B5483"/>
    <w:rsid w:val="005C02B0"/>
    <w:rsid w:val="005C3AD6"/>
    <w:rsid w:val="005C7E5B"/>
    <w:rsid w:val="005D0579"/>
    <w:rsid w:val="005D195D"/>
    <w:rsid w:val="005D3F0D"/>
    <w:rsid w:val="005D49BF"/>
    <w:rsid w:val="005D544D"/>
    <w:rsid w:val="005D771C"/>
    <w:rsid w:val="005E45B8"/>
    <w:rsid w:val="005E482A"/>
    <w:rsid w:val="005E7171"/>
    <w:rsid w:val="005F39B9"/>
    <w:rsid w:val="00600487"/>
    <w:rsid w:val="00602905"/>
    <w:rsid w:val="00604105"/>
    <w:rsid w:val="0060444E"/>
    <w:rsid w:val="006057A9"/>
    <w:rsid w:val="00612D55"/>
    <w:rsid w:val="0061366A"/>
    <w:rsid w:val="0061436C"/>
    <w:rsid w:val="00614BE4"/>
    <w:rsid w:val="00617EF7"/>
    <w:rsid w:val="00617FE4"/>
    <w:rsid w:val="00620EB7"/>
    <w:rsid w:val="0062107D"/>
    <w:rsid w:val="00622FBB"/>
    <w:rsid w:val="00625E2A"/>
    <w:rsid w:val="00636986"/>
    <w:rsid w:val="00641562"/>
    <w:rsid w:val="006470AE"/>
    <w:rsid w:val="00652F96"/>
    <w:rsid w:val="0066362F"/>
    <w:rsid w:val="00664FBC"/>
    <w:rsid w:val="00682B86"/>
    <w:rsid w:val="00682B8A"/>
    <w:rsid w:val="00695350"/>
    <w:rsid w:val="006A5CD0"/>
    <w:rsid w:val="006B6C93"/>
    <w:rsid w:val="006C53CE"/>
    <w:rsid w:val="006C5D4E"/>
    <w:rsid w:val="006C7CBC"/>
    <w:rsid w:val="006C7E82"/>
    <w:rsid w:val="006D049D"/>
    <w:rsid w:val="006D47E2"/>
    <w:rsid w:val="006D5A42"/>
    <w:rsid w:val="006F4114"/>
    <w:rsid w:val="006F65C6"/>
    <w:rsid w:val="007021A5"/>
    <w:rsid w:val="00705637"/>
    <w:rsid w:val="00705D3D"/>
    <w:rsid w:val="007134FE"/>
    <w:rsid w:val="0071356C"/>
    <w:rsid w:val="00713833"/>
    <w:rsid w:val="00714BF1"/>
    <w:rsid w:val="00721000"/>
    <w:rsid w:val="00730702"/>
    <w:rsid w:val="007309C8"/>
    <w:rsid w:val="00742DF2"/>
    <w:rsid w:val="007436B2"/>
    <w:rsid w:val="0075736B"/>
    <w:rsid w:val="00762AE7"/>
    <w:rsid w:val="00770E49"/>
    <w:rsid w:val="00770EB6"/>
    <w:rsid w:val="007737D7"/>
    <w:rsid w:val="00783C3C"/>
    <w:rsid w:val="00790D12"/>
    <w:rsid w:val="007945A7"/>
    <w:rsid w:val="007A1338"/>
    <w:rsid w:val="007B20E1"/>
    <w:rsid w:val="007B685D"/>
    <w:rsid w:val="007C3351"/>
    <w:rsid w:val="007D2C6F"/>
    <w:rsid w:val="007D38F7"/>
    <w:rsid w:val="007D3D15"/>
    <w:rsid w:val="007E5D31"/>
    <w:rsid w:val="007F0A79"/>
    <w:rsid w:val="007F1BA9"/>
    <w:rsid w:val="008046FE"/>
    <w:rsid w:val="00807E9B"/>
    <w:rsid w:val="00811ACB"/>
    <w:rsid w:val="0081297E"/>
    <w:rsid w:val="00816776"/>
    <w:rsid w:val="00823A67"/>
    <w:rsid w:val="008256EC"/>
    <w:rsid w:val="00825EBD"/>
    <w:rsid w:val="008402F6"/>
    <w:rsid w:val="00842781"/>
    <w:rsid w:val="008445CD"/>
    <w:rsid w:val="00845329"/>
    <w:rsid w:val="0084699D"/>
    <w:rsid w:val="00851C82"/>
    <w:rsid w:val="0085320A"/>
    <w:rsid w:val="00866000"/>
    <w:rsid w:val="00873DB1"/>
    <w:rsid w:val="00875A72"/>
    <w:rsid w:val="00882B96"/>
    <w:rsid w:val="00885888"/>
    <w:rsid w:val="0088622E"/>
    <w:rsid w:val="008906D7"/>
    <w:rsid w:val="008928C5"/>
    <w:rsid w:val="00894568"/>
    <w:rsid w:val="0089735D"/>
    <w:rsid w:val="008A00E0"/>
    <w:rsid w:val="008A5CEE"/>
    <w:rsid w:val="008A7F3A"/>
    <w:rsid w:val="008B3943"/>
    <w:rsid w:val="008B5812"/>
    <w:rsid w:val="008B5DB3"/>
    <w:rsid w:val="008C4447"/>
    <w:rsid w:val="008C75DA"/>
    <w:rsid w:val="008D6342"/>
    <w:rsid w:val="008D7A32"/>
    <w:rsid w:val="008E2D59"/>
    <w:rsid w:val="008E64A6"/>
    <w:rsid w:val="008F0442"/>
    <w:rsid w:val="008F2E0F"/>
    <w:rsid w:val="008F39A9"/>
    <w:rsid w:val="008F41F0"/>
    <w:rsid w:val="008F4DDB"/>
    <w:rsid w:val="008F6AB8"/>
    <w:rsid w:val="0090142F"/>
    <w:rsid w:val="00901D6C"/>
    <w:rsid w:val="00902828"/>
    <w:rsid w:val="00903CAD"/>
    <w:rsid w:val="009042BF"/>
    <w:rsid w:val="00907DC2"/>
    <w:rsid w:val="00914316"/>
    <w:rsid w:val="009148CB"/>
    <w:rsid w:val="0091580C"/>
    <w:rsid w:val="00915C0F"/>
    <w:rsid w:val="009200CA"/>
    <w:rsid w:val="009201ED"/>
    <w:rsid w:val="009278E8"/>
    <w:rsid w:val="00933457"/>
    <w:rsid w:val="00935F73"/>
    <w:rsid w:val="0094051D"/>
    <w:rsid w:val="00942845"/>
    <w:rsid w:val="0094323F"/>
    <w:rsid w:val="00950792"/>
    <w:rsid w:val="00953225"/>
    <w:rsid w:val="00954F05"/>
    <w:rsid w:val="00956F13"/>
    <w:rsid w:val="00963BEA"/>
    <w:rsid w:val="00967EED"/>
    <w:rsid w:val="00971390"/>
    <w:rsid w:val="009800AA"/>
    <w:rsid w:val="00986F45"/>
    <w:rsid w:val="00993C21"/>
    <w:rsid w:val="00997B40"/>
    <w:rsid w:val="009A0361"/>
    <w:rsid w:val="009A3A90"/>
    <w:rsid w:val="009B503C"/>
    <w:rsid w:val="009C6BBA"/>
    <w:rsid w:val="009C7596"/>
    <w:rsid w:val="009E0E4B"/>
    <w:rsid w:val="009E4A15"/>
    <w:rsid w:val="009F292E"/>
    <w:rsid w:val="009F3A36"/>
    <w:rsid w:val="009F7E87"/>
    <w:rsid w:val="00A012FE"/>
    <w:rsid w:val="00A27722"/>
    <w:rsid w:val="00A3478B"/>
    <w:rsid w:val="00A407FB"/>
    <w:rsid w:val="00A5692E"/>
    <w:rsid w:val="00A63027"/>
    <w:rsid w:val="00A64162"/>
    <w:rsid w:val="00A6442C"/>
    <w:rsid w:val="00A65BAF"/>
    <w:rsid w:val="00A67950"/>
    <w:rsid w:val="00A731A4"/>
    <w:rsid w:val="00A735C5"/>
    <w:rsid w:val="00A74AD3"/>
    <w:rsid w:val="00A7572F"/>
    <w:rsid w:val="00A75A4A"/>
    <w:rsid w:val="00A809B5"/>
    <w:rsid w:val="00A83492"/>
    <w:rsid w:val="00A84379"/>
    <w:rsid w:val="00A87F3E"/>
    <w:rsid w:val="00A91138"/>
    <w:rsid w:val="00A91A8B"/>
    <w:rsid w:val="00A931FB"/>
    <w:rsid w:val="00A96A0D"/>
    <w:rsid w:val="00AA2E34"/>
    <w:rsid w:val="00AB03B4"/>
    <w:rsid w:val="00AB487E"/>
    <w:rsid w:val="00AB62B7"/>
    <w:rsid w:val="00AD315E"/>
    <w:rsid w:val="00AD6407"/>
    <w:rsid w:val="00AD7F08"/>
    <w:rsid w:val="00AF0FFE"/>
    <w:rsid w:val="00B04562"/>
    <w:rsid w:val="00B0466B"/>
    <w:rsid w:val="00B062BB"/>
    <w:rsid w:val="00B12781"/>
    <w:rsid w:val="00B1504E"/>
    <w:rsid w:val="00B170D7"/>
    <w:rsid w:val="00B17B7B"/>
    <w:rsid w:val="00B22BB2"/>
    <w:rsid w:val="00B23CF8"/>
    <w:rsid w:val="00B257DB"/>
    <w:rsid w:val="00B3133C"/>
    <w:rsid w:val="00B32A92"/>
    <w:rsid w:val="00B33987"/>
    <w:rsid w:val="00B35729"/>
    <w:rsid w:val="00B3706C"/>
    <w:rsid w:val="00B417BC"/>
    <w:rsid w:val="00B43F5B"/>
    <w:rsid w:val="00B529A7"/>
    <w:rsid w:val="00B53FC9"/>
    <w:rsid w:val="00B573DF"/>
    <w:rsid w:val="00B6462D"/>
    <w:rsid w:val="00B65390"/>
    <w:rsid w:val="00B72402"/>
    <w:rsid w:val="00B7489D"/>
    <w:rsid w:val="00B817C6"/>
    <w:rsid w:val="00B90FA2"/>
    <w:rsid w:val="00BA276E"/>
    <w:rsid w:val="00BA6702"/>
    <w:rsid w:val="00BA6F92"/>
    <w:rsid w:val="00BA7B6B"/>
    <w:rsid w:val="00BB327C"/>
    <w:rsid w:val="00BB4144"/>
    <w:rsid w:val="00BC4405"/>
    <w:rsid w:val="00BC6103"/>
    <w:rsid w:val="00BD1D4A"/>
    <w:rsid w:val="00BD2EA8"/>
    <w:rsid w:val="00BE1326"/>
    <w:rsid w:val="00BE6471"/>
    <w:rsid w:val="00BE708C"/>
    <w:rsid w:val="00BF6636"/>
    <w:rsid w:val="00C03CAB"/>
    <w:rsid w:val="00C053E4"/>
    <w:rsid w:val="00C060CF"/>
    <w:rsid w:val="00C06D67"/>
    <w:rsid w:val="00C101E8"/>
    <w:rsid w:val="00C11CCB"/>
    <w:rsid w:val="00C14E66"/>
    <w:rsid w:val="00C217F6"/>
    <w:rsid w:val="00C24F44"/>
    <w:rsid w:val="00C2752D"/>
    <w:rsid w:val="00C30C31"/>
    <w:rsid w:val="00C32AB2"/>
    <w:rsid w:val="00C33602"/>
    <w:rsid w:val="00C37C5B"/>
    <w:rsid w:val="00C4018F"/>
    <w:rsid w:val="00C401CD"/>
    <w:rsid w:val="00C55B03"/>
    <w:rsid w:val="00C56013"/>
    <w:rsid w:val="00C56186"/>
    <w:rsid w:val="00C614C5"/>
    <w:rsid w:val="00C6319D"/>
    <w:rsid w:val="00C701DC"/>
    <w:rsid w:val="00C804FF"/>
    <w:rsid w:val="00C80CBE"/>
    <w:rsid w:val="00C842E4"/>
    <w:rsid w:val="00C91D29"/>
    <w:rsid w:val="00C94435"/>
    <w:rsid w:val="00C954A0"/>
    <w:rsid w:val="00C96767"/>
    <w:rsid w:val="00C97D3B"/>
    <w:rsid w:val="00CA2215"/>
    <w:rsid w:val="00CA375B"/>
    <w:rsid w:val="00CA577A"/>
    <w:rsid w:val="00CB0604"/>
    <w:rsid w:val="00CB6EE9"/>
    <w:rsid w:val="00CC1A2E"/>
    <w:rsid w:val="00CC574D"/>
    <w:rsid w:val="00CD1AE1"/>
    <w:rsid w:val="00CD20C0"/>
    <w:rsid w:val="00CE0282"/>
    <w:rsid w:val="00CE0F15"/>
    <w:rsid w:val="00CE1DE9"/>
    <w:rsid w:val="00CE44D0"/>
    <w:rsid w:val="00CE544B"/>
    <w:rsid w:val="00CF2110"/>
    <w:rsid w:val="00D04995"/>
    <w:rsid w:val="00D10766"/>
    <w:rsid w:val="00D10ED1"/>
    <w:rsid w:val="00D1198B"/>
    <w:rsid w:val="00D1439F"/>
    <w:rsid w:val="00D24886"/>
    <w:rsid w:val="00D26065"/>
    <w:rsid w:val="00D27442"/>
    <w:rsid w:val="00D32236"/>
    <w:rsid w:val="00D35E78"/>
    <w:rsid w:val="00D372E7"/>
    <w:rsid w:val="00D407D8"/>
    <w:rsid w:val="00D5785F"/>
    <w:rsid w:val="00D57D12"/>
    <w:rsid w:val="00D61BE6"/>
    <w:rsid w:val="00D61ED7"/>
    <w:rsid w:val="00D63B4C"/>
    <w:rsid w:val="00D64C70"/>
    <w:rsid w:val="00D66EA0"/>
    <w:rsid w:val="00D67EEB"/>
    <w:rsid w:val="00D70FA1"/>
    <w:rsid w:val="00D71328"/>
    <w:rsid w:val="00D7472E"/>
    <w:rsid w:val="00D77D7B"/>
    <w:rsid w:val="00D830B8"/>
    <w:rsid w:val="00D87ABC"/>
    <w:rsid w:val="00D908A0"/>
    <w:rsid w:val="00D92206"/>
    <w:rsid w:val="00DA4932"/>
    <w:rsid w:val="00DA660F"/>
    <w:rsid w:val="00DB7C4D"/>
    <w:rsid w:val="00DC07C0"/>
    <w:rsid w:val="00DC1EB8"/>
    <w:rsid w:val="00DC1F16"/>
    <w:rsid w:val="00DC215D"/>
    <w:rsid w:val="00DC248A"/>
    <w:rsid w:val="00DC2836"/>
    <w:rsid w:val="00DC358D"/>
    <w:rsid w:val="00DC418A"/>
    <w:rsid w:val="00DC6257"/>
    <w:rsid w:val="00DD0780"/>
    <w:rsid w:val="00DD1990"/>
    <w:rsid w:val="00DE03D6"/>
    <w:rsid w:val="00DE2D3C"/>
    <w:rsid w:val="00DE5F79"/>
    <w:rsid w:val="00DF0EBF"/>
    <w:rsid w:val="00DF422E"/>
    <w:rsid w:val="00E00417"/>
    <w:rsid w:val="00E00A59"/>
    <w:rsid w:val="00E171EF"/>
    <w:rsid w:val="00E1782D"/>
    <w:rsid w:val="00E20895"/>
    <w:rsid w:val="00E253AE"/>
    <w:rsid w:val="00E2598F"/>
    <w:rsid w:val="00E34D86"/>
    <w:rsid w:val="00E425D5"/>
    <w:rsid w:val="00E4328C"/>
    <w:rsid w:val="00E438AE"/>
    <w:rsid w:val="00E44F0B"/>
    <w:rsid w:val="00E46382"/>
    <w:rsid w:val="00E6297D"/>
    <w:rsid w:val="00E73B86"/>
    <w:rsid w:val="00E76C83"/>
    <w:rsid w:val="00E817F5"/>
    <w:rsid w:val="00E85757"/>
    <w:rsid w:val="00E8627D"/>
    <w:rsid w:val="00E8696B"/>
    <w:rsid w:val="00E9053D"/>
    <w:rsid w:val="00E91DE4"/>
    <w:rsid w:val="00E91F77"/>
    <w:rsid w:val="00E9569C"/>
    <w:rsid w:val="00E95CD5"/>
    <w:rsid w:val="00EA514A"/>
    <w:rsid w:val="00EA6AAB"/>
    <w:rsid w:val="00EB0ED5"/>
    <w:rsid w:val="00EB3BDB"/>
    <w:rsid w:val="00EC09B1"/>
    <w:rsid w:val="00EC4EB4"/>
    <w:rsid w:val="00ED1225"/>
    <w:rsid w:val="00ED3A6E"/>
    <w:rsid w:val="00EF0CF5"/>
    <w:rsid w:val="00EF32C9"/>
    <w:rsid w:val="00EF5D2A"/>
    <w:rsid w:val="00F13C33"/>
    <w:rsid w:val="00F15511"/>
    <w:rsid w:val="00F179DB"/>
    <w:rsid w:val="00F25126"/>
    <w:rsid w:val="00F254BF"/>
    <w:rsid w:val="00F302FB"/>
    <w:rsid w:val="00F32FA8"/>
    <w:rsid w:val="00F34819"/>
    <w:rsid w:val="00F37726"/>
    <w:rsid w:val="00F42D40"/>
    <w:rsid w:val="00F44E31"/>
    <w:rsid w:val="00F469F1"/>
    <w:rsid w:val="00F51F7D"/>
    <w:rsid w:val="00F52BB0"/>
    <w:rsid w:val="00F55FA7"/>
    <w:rsid w:val="00F60A95"/>
    <w:rsid w:val="00F613FA"/>
    <w:rsid w:val="00F6482F"/>
    <w:rsid w:val="00F66E2D"/>
    <w:rsid w:val="00F75161"/>
    <w:rsid w:val="00F7525C"/>
    <w:rsid w:val="00F7577B"/>
    <w:rsid w:val="00F75E3C"/>
    <w:rsid w:val="00F86BC8"/>
    <w:rsid w:val="00F9007A"/>
    <w:rsid w:val="00F9094A"/>
    <w:rsid w:val="00F91EA7"/>
    <w:rsid w:val="00F93289"/>
    <w:rsid w:val="00F94178"/>
    <w:rsid w:val="00F9526D"/>
    <w:rsid w:val="00F965E0"/>
    <w:rsid w:val="00FA140F"/>
    <w:rsid w:val="00FA330E"/>
    <w:rsid w:val="00FA4E56"/>
    <w:rsid w:val="00FC36B4"/>
    <w:rsid w:val="00FC3CE2"/>
    <w:rsid w:val="00FC52AC"/>
    <w:rsid w:val="00FC564C"/>
    <w:rsid w:val="00FC6DEE"/>
    <w:rsid w:val="00FC7EFB"/>
    <w:rsid w:val="00FD437B"/>
    <w:rsid w:val="00FD7AC0"/>
    <w:rsid w:val="00FE0D5E"/>
    <w:rsid w:val="00FE195E"/>
    <w:rsid w:val="00FF40E0"/>
    <w:rsid w:val="00FF61E7"/>
    <w:rsid w:val="00FF6737"/>
    <w:rsid w:val="00FF69B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5C000F"/>
  <w15:docId w15:val="{CF624389-5472-4D70-9224-21B1084C2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42F"/>
    <w:rPr>
      <w:rFonts w:ascii="Arial" w:hAnsi="Arial"/>
      <w:sz w:val="22"/>
      <w:szCs w:val="22"/>
    </w:rPr>
  </w:style>
  <w:style w:type="paragraph" w:styleId="Heading1">
    <w:name w:val="heading 1"/>
    <w:basedOn w:val="Normal"/>
    <w:next w:val="Normal"/>
    <w:qFormat/>
    <w:rsid w:val="00350678"/>
    <w:pPr>
      <w:keepNext/>
      <w:outlineLvl w:val="0"/>
    </w:pPr>
    <w:rPr>
      <w:b/>
      <w:sz w:val="20"/>
      <w:szCs w:val="20"/>
    </w:rPr>
  </w:style>
  <w:style w:type="paragraph" w:styleId="Heading2">
    <w:name w:val="heading 2"/>
    <w:basedOn w:val="Normal"/>
    <w:next w:val="Normal"/>
    <w:qFormat/>
    <w:rsid w:val="00B57ABD"/>
    <w:pPr>
      <w:keepNext/>
      <w:spacing w:before="240" w:after="60"/>
      <w:outlineLvl w:val="1"/>
    </w:pPr>
    <w:rPr>
      <w:rFonts w:cs="Arial"/>
      <w:b/>
      <w:bCs/>
      <w:i/>
      <w:iCs/>
      <w:sz w:val="28"/>
      <w:szCs w:val="28"/>
      <w:lang w:val="en-US"/>
    </w:rPr>
  </w:style>
  <w:style w:type="paragraph" w:styleId="Heading3">
    <w:name w:val="heading 3"/>
    <w:basedOn w:val="Normal"/>
    <w:next w:val="Normal"/>
    <w:qFormat/>
    <w:rsid w:val="00B57ABD"/>
    <w:pPr>
      <w:keepNext/>
      <w:spacing w:before="240" w:after="60"/>
      <w:outlineLvl w:val="2"/>
    </w:pPr>
    <w:rPr>
      <w:rFonts w:cs="Arial"/>
      <w:b/>
      <w:bCs/>
      <w:sz w:val="26"/>
      <w:szCs w:val="26"/>
      <w:lang w:val="en-US"/>
    </w:rPr>
  </w:style>
  <w:style w:type="paragraph" w:styleId="Heading4">
    <w:name w:val="heading 4"/>
    <w:basedOn w:val="Normal"/>
    <w:next w:val="Normal"/>
    <w:qFormat/>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AB42DF"/>
    <w:pPr>
      <w:spacing w:before="240" w:after="60"/>
      <w:outlineLvl w:val="4"/>
    </w:pPr>
    <w:rPr>
      <w:b/>
      <w:bCs/>
      <w:i/>
      <w:iCs/>
      <w:sz w:val="26"/>
      <w:szCs w:val="26"/>
    </w:rPr>
  </w:style>
  <w:style w:type="paragraph" w:styleId="Heading6">
    <w:name w:val="heading 6"/>
    <w:basedOn w:val="Normal"/>
    <w:next w:val="Normal"/>
    <w:qFormat/>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link w:val="FooterChar"/>
    <w:uiPriority w:val="99"/>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semiHidden/>
    <w:rsid w:val="00AB42DF"/>
    <w:pPr>
      <w:keepNext w:val="0"/>
      <w:spacing w:before="0" w:after="0"/>
      <w:ind w:left="240"/>
      <w:outlineLvl w:val="9"/>
    </w:pPr>
    <w:rPr>
      <w:rFonts w:ascii="Times New Roman" w:hAnsi="Times New Roman" w:cs="Times New Roman"/>
      <w:b w:val="0"/>
      <w:bCs w:val="0"/>
      <w:i w:val="0"/>
      <w:iCs w:val="0"/>
      <w:smallCaps/>
      <w:sz w:val="20"/>
      <w:szCs w:val="20"/>
      <w:lang w:val="en-AU"/>
    </w:rPr>
  </w:style>
  <w:style w:type="paragraph" w:styleId="TOC1">
    <w:name w:val="toc 1"/>
    <w:basedOn w:val="Heading1"/>
    <w:next w:val="Normal"/>
    <w:autoRedefine/>
    <w:semiHidden/>
    <w:rsid w:val="0025728D"/>
    <w:pPr>
      <w:keepNext w:val="0"/>
      <w:tabs>
        <w:tab w:val="left" w:pos="1080"/>
        <w:tab w:val="right" w:leader="dot" w:pos="10440"/>
      </w:tabs>
      <w:spacing w:before="120" w:after="120" w:line="360" w:lineRule="auto"/>
      <w:ind w:left="720" w:hanging="720"/>
      <w:outlineLvl w:val="9"/>
    </w:pPr>
    <w:rPr>
      <w:caps/>
      <w:noProof/>
      <w:sz w:val="22"/>
      <w:lang w:val="en-US"/>
    </w:rPr>
  </w:style>
  <w:style w:type="character" w:styleId="Hyperlink">
    <w:name w:val="Hyperlink"/>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Normal"/>
    <w:rsid w:val="006665BE"/>
    <w:pPr>
      <w:numPr>
        <w:numId w:val="2"/>
      </w:numPr>
    </w:pPr>
    <w:rPr>
      <w:rFonts w:ascii="Times New Roman" w:hAnsi="Times New Roman"/>
      <w:sz w:val="24"/>
      <w:szCs w:val="20"/>
      <w:lang w:eastAsia="en-US"/>
    </w:rPr>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qFormat/>
    <w:rsid w:val="002A346F"/>
    <w:pPr>
      <w:spacing w:before="20" w:after="20"/>
      <w:ind w:left="720"/>
    </w:pPr>
    <w:rPr>
      <w:szCs w:val="20"/>
      <w:lang w:eastAsia="en-US"/>
    </w:r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semiHidden/>
    <w:rsid w:val="00BB3C31"/>
    <w:pPr>
      <w:ind w:left="440"/>
    </w:p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qFormat/>
    <w:rsid w:val="00037067"/>
    <w:rPr>
      <w:b/>
      <w:bCs/>
    </w:rPr>
  </w:style>
  <w:style w:type="paragraph" w:styleId="Title">
    <w:name w:val="Title"/>
    <w:basedOn w:val="Normal"/>
    <w:qFormat/>
    <w:rsid w:val="0057042F"/>
    <w:pPr>
      <w:jc w:val="center"/>
    </w:pPr>
    <w:rPr>
      <w:rFonts w:ascii="Times New Roman" w:hAnsi="Times New Roman"/>
      <w:b/>
      <w:i/>
      <w:sz w:val="32"/>
      <w:szCs w:val="20"/>
      <w:u w:val="single"/>
      <w:lang w:val="en-US"/>
    </w:rPr>
  </w:style>
  <w:style w:type="paragraph" w:styleId="NoSpacing">
    <w:name w:val="No Spacing"/>
    <w:uiPriority w:val="1"/>
    <w:qFormat/>
    <w:rsid w:val="006F65C6"/>
    <w:rPr>
      <w:rFonts w:ascii="Arial" w:hAnsi="Arial"/>
      <w:sz w:val="22"/>
      <w:szCs w:val="22"/>
    </w:rPr>
  </w:style>
  <w:style w:type="character" w:customStyle="1" w:styleId="UnresolvedMention1">
    <w:name w:val="Unresolved Mention1"/>
    <w:basedOn w:val="DefaultParagraphFont"/>
    <w:uiPriority w:val="99"/>
    <w:semiHidden/>
    <w:unhideWhenUsed/>
    <w:rsid w:val="00FC564C"/>
    <w:rPr>
      <w:color w:val="605E5C"/>
      <w:shd w:val="clear" w:color="auto" w:fill="E1DFDD"/>
    </w:rPr>
  </w:style>
  <w:style w:type="character" w:customStyle="1" w:styleId="FooterChar">
    <w:name w:val="Footer Char"/>
    <w:basedOn w:val="DefaultParagraphFont"/>
    <w:link w:val="Footer"/>
    <w:uiPriority w:val="99"/>
    <w:rsid w:val="00B062BB"/>
    <w:rPr>
      <w:rFonts w:ascii="Arial" w:hAnsi="Arial"/>
      <w:sz w:val="22"/>
      <w:szCs w:val="22"/>
    </w:rPr>
  </w:style>
  <w:style w:type="character" w:styleId="UnresolvedMention">
    <w:name w:val="Unresolved Mention"/>
    <w:basedOn w:val="DefaultParagraphFont"/>
    <w:uiPriority w:val="99"/>
    <w:semiHidden/>
    <w:unhideWhenUsed/>
    <w:rsid w:val="005E45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262863">
      <w:bodyDiv w:val="1"/>
      <w:marLeft w:val="0"/>
      <w:marRight w:val="0"/>
      <w:marTop w:val="0"/>
      <w:marBottom w:val="0"/>
      <w:divBdr>
        <w:top w:val="none" w:sz="0" w:space="0" w:color="auto"/>
        <w:left w:val="none" w:sz="0" w:space="0" w:color="auto"/>
        <w:bottom w:val="none" w:sz="0" w:space="0" w:color="auto"/>
        <w:right w:val="none" w:sz="0" w:space="0" w:color="auto"/>
      </w:divBdr>
    </w:div>
    <w:div w:id="251937648">
      <w:bodyDiv w:val="1"/>
      <w:marLeft w:val="0"/>
      <w:marRight w:val="0"/>
      <w:marTop w:val="0"/>
      <w:marBottom w:val="0"/>
      <w:divBdr>
        <w:top w:val="none" w:sz="0" w:space="0" w:color="auto"/>
        <w:left w:val="none" w:sz="0" w:space="0" w:color="auto"/>
        <w:bottom w:val="none" w:sz="0" w:space="0" w:color="auto"/>
        <w:right w:val="none" w:sz="0" w:space="0" w:color="auto"/>
      </w:divBdr>
    </w:div>
    <w:div w:id="262299406">
      <w:bodyDiv w:val="1"/>
      <w:marLeft w:val="0"/>
      <w:marRight w:val="0"/>
      <w:marTop w:val="0"/>
      <w:marBottom w:val="0"/>
      <w:divBdr>
        <w:top w:val="none" w:sz="0" w:space="0" w:color="auto"/>
        <w:left w:val="none" w:sz="0" w:space="0" w:color="auto"/>
        <w:bottom w:val="none" w:sz="0" w:space="0" w:color="auto"/>
        <w:right w:val="none" w:sz="0" w:space="0" w:color="auto"/>
      </w:divBdr>
      <w:divsChild>
        <w:div w:id="636759541">
          <w:marLeft w:val="720"/>
          <w:marRight w:val="0"/>
          <w:marTop w:val="0"/>
          <w:marBottom w:val="0"/>
          <w:divBdr>
            <w:top w:val="none" w:sz="0" w:space="0" w:color="auto"/>
            <w:left w:val="none" w:sz="0" w:space="0" w:color="auto"/>
            <w:bottom w:val="none" w:sz="0" w:space="0" w:color="auto"/>
            <w:right w:val="none" w:sz="0" w:space="0" w:color="auto"/>
          </w:divBdr>
        </w:div>
        <w:div w:id="426771089">
          <w:marLeft w:val="720"/>
          <w:marRight w:val="0"/>
          <w:marTop w:val="0"/>
          <w:marBottom w:val="0"/>
          <w:divBdr>
            <w:top w:val="none" w:sz="0" w:space="0" w:color="auto"/>
            <w:left w:val="none" w:sz="0" w:space="0" w:color="auto"/>
            <w:bottom w:val="none" w:sz="0" w:space="0" w:color="auto"/>
            <w:right w:val="none" w:sz="0" w:space="0" w:color="auto"/>
          </w:divBdr>
        </w:div>
        <w:div w:id="125204145">
          <w:marLeft w:val="720"/>
          <w:marRight w:val="0"/>
          <w:marTop w:val="0"/>
          <w:marBottom w:val="0"/>
          <w:divBdr>
            <w:top w:val="none" w:sz="0" w:space="0" w:color="auto"/>
            <w:left w:val="none" w:sz="0" w:space="0" w:color="auto"/>
            <w:bottom w:val="none" w:sz="0" w:space="0" w:color="auto"/>
            <w:right w:val="none" w:sz="0" w:space="0" w:color="auto"/>
          </w:divBdr>
        </w:div>
      </w:divsChild>
    </w:div>
    <w:div w:id="364141542">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799345848">
      <w:bodyDiv w:val="1"/>
      <w:marLeft w:val="0"/>
      <w:marRight w:val="0"/>
      <w:marTop w:val="0"/>
      <w:marBottom w:val="0"/>
      <w:divBdr>
        <w:top w:val="none" w:sz="0" w:space="0" w:color="auto"/>
        <w:left w:val="none" w:sz="0" w:space="0" w:color="auto"/>
        <w:bottom w:val="none" w:sz="0" w:space="0" w:color="auto"/>
        <w:right w:val="none" w:sz="0" w:space="0" w:color="auto"/>
      </w:divBdr>
      <w:divsChild>
        <w:div w:id="1873230790">
          <w:marLeft w:val="0"/>
          <w:marRight w:val="0"/>
          <w:marTop w:val="0"/>
          <w:marBottom w:val="0"/>
          <w:divBdr>
            <w:top w:val="none" w:sz="0" w:space="0" w:color="auto"/>
            <w:left w:val="none" w:sz="0" w:space="0" w:color="auto"/>
            <w:bottom w:val="none" w:sz="0" w:space="0" w:color="auto"/>
            <w:right w:val="none" w:sz="0" w:space="0" w:color="auto"/>
          </w:divBdr>
        </w:div>
        <w:div w:id="1132863393">
          <w:marLeft w:val="0"/>
          <w:marRight w:val="0"/>
          <w:marTop w:val="0"/>
          <w:marBottom w:val="0"/>
          <w:divBdr>
            <w:top w:val="none" w:sz="0" w:space="0" w:color="auto"/>
            <w:left w:val="none" w:sz="0" w:space="0" w:color="auto"/>
            <w:bottom w:val="none" w:sz="0" w:space="0" w:color="auto"/>
            <w:right w:val="none" w:sz="0" w:space="0" w:color="auto"/>
          </w:divBdr>
        </w:div>
        <w:div w:id="1779837150">
          <w:marLeft w:val="0"/>
          <w:marRight w:val="0"/>
          <w:marTop w:val="0"/>
          <w:marBottom w:val="0"/>
          <w:divBdr>
            <w:top w:val="none" w:sz="0" w:space="0" w:color="auto"/>
            <w:left w:val="none" w:sz="0" w:space="0" w:color="auto"/>
            <w:bottom w:val="none" w:sz="0" w:space="0" w:color="auto"/>
            <w:right w:val="none" w:sz="0" w:space="0" w:color="auto"/>
          </w:divBdr>
        </w:div>
        <w:div w:id="1612858602">
          <w:marLeft w:val="0"/>
          <w:marRight w:val="0"/>
          <w:marTop w:val="0"/>
          <w:marBottom w:val="0"/>
          <w:divBdr>
            <w:top w:val="none" w:sz="0" w:space="0" w:color="auto"/>
            <w:left w:val="none" w:sz="0" w:space="0" w:color="auto"/>
            <w:bottom w:val="none" w:sz="0" w:space="0" w:color="auto"/>
            <w:right w:val="none" w:sz="0" w:space="0" w:color="auto"/>
          </w:divBdr>
        </w:div>
        <w:div w:id="1700473085">
          <w:marLeft w:val="0"/>
          <w:marRight w:val="0"/>
          <w:marTop w:val="0"/>
          <w:marBottom w:val="0"/>
          <w:divBdr>
            <w:top w:val="none" w:sz="0" w:space="0" w:color="auto"/>
            <w:left w:val="none" w:sz="0" w:space="0" w:color="auto"/>
            <w:bottom w:val="none" w:sz="0" w:space="0" w:color="auto"/>
            <w:right w:val="none" w:sz="0" w:space="0" w:color="auto"/>
          </w:divBdr>
        </w:div>
        <w:div w:id="94641201">
          <w:marLeft w:val="0"/>
          <w:marRight w:val="0"/>
          <w:marTop w:val="0"/>
          <w:marBottom w:val="0"/>
          <w:divBdr>
            <w:top w:val="none" w:sz="0" w:space="0" w:color="auto"/>
            <w:left w:val="none" w:sz="0" w:space="0" w:color="auto"/>
            <w:bottom w:val="none" w:sz="0" w:space="0" w:color="auto"/>
            <w:right w:val="none" w:sz="0" w:space="0" w:color="auto"/>
          </w:divBdr>
        </w:div>
        <w:div w:id="416563102">
          <w:marLeft w:val="0"/>
          <w:marRight w:val="0"/>
          <w:marTop w:val="0"/>
          <w:marBottom w:val="0"/>
          <w:divBdr>
            <w:top w:val="none" w:sz="0" w:space="0" w:color="auto"/>
            <w:left w:val="none" w:sz="0" w:space="0" w:color="auto"/>
            <w:bottom w:val="none" w:sz="0" w:space="0" w:color="auto"/>
            <w:right w:val="none" w:sz="0" w:space="0" w:color="auto"/>
          </w:divBdr>
        </w:div>
        <w:div w:id="772826023">
          <w:marLeft w:val="0"/>
          <w:marRight w:val="0"/>
          <w:marTop w:val="0"/>
          <w:marBottom w:val="0"/>
          <w:divBdr>
            <w:top w:val="none" w:sz="0" w:space="0" w:color="auto"/>
            <w:left w:val="none" w:sz="0" w:space="0" w:color="auto"/>
            <w:bottom w:val="none" w:sz="0" w:space="0" w:color="auto"/>
            <w:right w:val="none" w:sz="0" w:space="0" w:color="auto"/>
          </w:divBdr>
        </w:div>
        <w:div w:id="676540639">
          <w:marLeft w:val="0"/>
          <w:marRight w:val="0"/>
          <w:marTop w:val="0"/>
          <w:marBottom w:val="0"/>
          <w:divBdr>
            <w:top w:val="none" w:sz="0" w:space="0" w:color="auto"/>
            <w:left w:val="none" w:sz="0" w:space="0" w:color="auto"/>
            <w:bottom w:val="none" w:sz="0" w:space="0" w:color="auto"/>
            <w:right w:val="none" w:sz="0" w:space="0" w:color="auto"/>
          </w:divBdr>
        </w:div>
        <w:div w:id="2094468876">
          <w:marLeft w:val="0"/>
          <w:marRight w:val="0"/>
          <w:marTop w:val="0"/>
          <w:marBottom w:val="0"/>
          <w:divBdr>
            <w:top w:val="none" w:sz="0" w:space="0" w:color="auto"/>
            <w:left w:val="none" w:sz="0" w:space="0" w:color="auto"/>
            <w:bottom w:val="none" w:sz="0" w:space="0" w:color="auto"/>
            <w:right w:val="none" w:sz="0" w:space="0" w:color="auto"/>
          </w:divBdr>
        </w:div>
        <w:div w:id="1424372908">
          <w:marLeft w:val="0"/>
          <w:marRight w:val="0"/>
          <w:marTop w:val="0"/>
          <w:marBottom w:val="0"/>
          <w:divBdr>
            <w:top w:val="none" w:sz="0" w:space="0" w:color="auto"/>
            <w:left w:val="none" w:sz="0" w:space="0" w:color="auto"/>
            <w:bottom w:val="none" w:sz="0" w:space="0" w:color="auto"/>
            <w:right w:val="none" w:sz="0" w:space="0" w:color="auto"/>
          </w:divBdr>
        </w:div>
        <w:div w:id="1256330528">
          <w:marLeft w:val="0"/>
          <w:marRight w:val="0"/>
          <w:marTop w:val="0"/>
          <w:marBottom w:val="0"/>
          <w:divBdr>
            <w:top w:val="none" w:sz="0" w:space="0" w:color="auto"/>
            <w:left w:val="none" w:sz="0" w:space="0" w:color="auto"/>
            <w:bottom w:val="none" w:sz="0" w:space="0" w:color="auto"/>
            <w:right w:val="none" w:sz="0" w:space="0" w:color="auto"/>
          </w:divBdr>
        </w:div>
        <w:div w:id="1868905041">
          <w:marLeft w:val="0"/>
          <w:marRight w:val="0"/>
          <w:marTop w:val="0"/>
          <w:marBottom w:val="0"/>
          <w:divBdr>
            <w:top w:val="none" w:sz="0" w:space="0" w:color="auto"/>
            <w:left w:val="none" w:sz="0" w:space="0" w:color="auto"/>
            <w:bottom w:val="none" w:sz="0" w:space="0" w:color="auto"/>
            <w:right w:val="none" w:sz="0" w:space="0" w:color="auto"/>
          </w:divBdr>
        </w:div>
        <w:div w:id="1047223072">
          <w:marLeft w:val="0"/>
          <w:marRight w:val="0"/>
          <w:marTop w:val="0"/>
          <w:marBottom w:val="0"/>
          <w:divBdr>
            <w:top w:val="none" w:sz="0" w:space="0" w:color="auto"/>
            <w:left w:val="none" w:sz="0" w:space="0" w:color="auto"/>
            <w:bottom w:val="none" w:sz="0" w:space="0" w:color="auto"/>
            <w:right w:val="none" w:sz="0" w:space="0" w:color="auto"/>
          </w:divBdr>
        </w:div>
        <w:div w:id="2087148401">
          <w:marLeft w:val="0"/>
          <w:marRight w:val="0"/>
          <w:marTop w:val="0"/>
          <w:marBottom w:val="0"/>
          <w:divBdr>
            <w:top w:val="none" w:sz="0" w:space="0" w:color="auto"/>
            <w:left w:val="none" w:sz="0" w:space="0" w:color="auto"/>
            <w:bottom w:val="none" w:sz="0" w:space="0" w:color="auto"/>
            <w:right w:val="none" w:sz="0" w:space="0" w:color="auto"/>
          </w:divBdr>
        </w:div>
        <w:div w:id="804541488">
          <w:marLeft w:val="0"/>
          <w:marRight w:val="0"/>
          <w:marTop w:val="0"/>
          <w:marBottom w:val="0"/>
          <w:divBdr>
            <w:top w:val="none" w:sz="0" w:space="0" w:color="auto"/>
            <w:left w:val="none" w:sz="0" w:space="0" w:color="auto"/>
            <w:bottom w:val="none" w:sz="0" w:space="0" w:color="auto"/>
            <w:right w:val="none" w:sz="0" w:space="0" w:color="auto"/>
          </w:divBdr>
        </w:div>
        <w:div w:id="1719160502">
          <w:marLeft w:val="0"/>
          <w:marRight w:val="0"/>
          <w:marTop w:val="0"/>
          <w:marBottom w:val="0"/>
          <w:divBdr>
            <w:top w:val="none" w:sz="0" w:space="0" w:color="auto"/>
            <w:left w:val="none" w:sz="0" w:space="0" w:color="auto"/>
            <w:bottom w:val="none" w:sz="0" w:space="0" w:color="auto"/>
            <w:right w:val="none" w:sz="0" w:space="0" w:color="auto"/>
          </w:divBdr>
        </w:div>
        <w:div w:id="1115101618">
          <w:marLeft w:val="0"/>
          <w:marRight w:val="0"/>
          <w:marTop w:val="0"/>
          <w:marBottom w:val="0"/>
          <w:divBdr>
            <w:top w:val="none" w:sz="0" w:space="0" w:color="auto"/>
            <w:left w:val="none" w:sz="0" w:space="0" w:color="auto"/>
            <w:bottom w:val="none" w:sz="0" w:space="0" w:color="auto"/>
            <w:right w:val="none" w:sz="0" w:space="0" w:color="auto"/>
          </w:divBdr>
        </w:div>
        <w:div w:id="1170170877">
          <w:marLeft w:val="0"/>
          <w:marRight w:val="0"/>
          <w:marTop w:val="0"/>
          <w:marBottom w:val="0"/>
          <w:divBdr>
            <w:top w:val="none" w:sz="0" w:space="0" w:color="auto"/>
            <w:left w:val="none" w:sz="0" w:space="0" w:color="auto"/>
            <w:bottom w:val="none" w:sz="0" w:space="0" w:color="auto"/>
            <w:right w:val="none" w:sz="0" w:space="0" w:color="auto"/>
          </w:divBdr>
        </w:div>
        <w:div w:id="325283134">
          <w:marLeft w:val="0"/>
          <w:marRight w:val="0"/>
          <w:marTop w:val="0"/>
          <w:marBottom w:val="0"/>
          <w:divBdr>
            <w:top w:val="none" w:sz="0" w:space="0" w:color="auto"/>
            <w:left w:val="none" w:sz="0" w:space="0" w:color="auto"/>
            <w:bottom w:val="none" w:sz="0" w:space="0" w:color="auto"/>
            <w:right w:val="none" w:sz="0" w:space="0" w:color="auto"/>
          </w:divBdr>
        </w:div>
        <w:div w:id="2035958527">
          <w:marLeft w:val="0"/>
          <w:marRight w:val="0"/>
          <w:marTop w:val="0"/>
          <w:marBottom w:val="0"/>
          <w:divBdr>
            <w:top w:val="none" w:sz="0" w:space="0" w:color="auto"/>
            <w:left w:val="none" w:sz="0" w:space="0" w:color="auto"/>
            <w:bottom w:val="none" w:sz="0" w:space="0" w:color="auto"/>
            <w:right w:val="none" w:sz="0" w:space="0" w:color="auto"/>
          </w:divBdr>
        </w:div>
        <w:div w:id="998310927">
          <w:marLeft w:val="0"/>
          <w:marRight w:val="0"/>
          <w:marTop w:val="0"/>
          <w:marBottom w:val="0"/>
          <w:divBdr>
            <w:top w:val="none" w:sz="0" w:space="0" w:color="auto"/>
            <w:left w:val="none" w:sz="0" w:space="0" w:color="auto"/>
            <w:bottom w:val="none" w:sz="0" w:space="0" w:color="auto"/>
            <w:right w:val="none" w:sz="0" w:space="0" w:color="auto"/>
          </w:divBdr>
        </w:div>
        <w:div w:id="988947924">
          <w:marLeft w:val="0"/>
          <w:marRight w:val="0"/>
          <w:marTop w:val="0"/>
          <w:marBottom w:val="0"/>
          <w:divBdr>
            <w:top w:val="none" w:sz="0" w:space="0" w:color="auto"/>
            <w:left w:val="none" w:sz="0" w:space="0" w:color="auto"/>
            <w:bottom w:val="none" w:sz="0" w:space="0" w:color="auto"/>
            <w:right w:val="none" w:sz="0" w:space="0" w:color="auto"/>
          </w:divBdr>
        </w:div>
        <w:div w:id="1403210541">
          <w:marLeft w:val="0"/>
          <w:marRight w:val="0"/>
          <w:marTop w:val="0"/>
          <w:marBottom w:val="0"/>
          <w:divBdr>
            <w:top w:val="none" w:sz="0" w:space="0" w:color="auto"/>
            <w:left w:val="none" w:sz="0" w:space="0" w:color="auto"/>
            <w:bottom w:val="none" w:sz="0" w:space="0" w:color="auto"/>
            <w:right w:val="none" w:sz="0" w:space="0" w:color="auto"/>
          </w:divBdr>
        </w:div>
        <w:div w:id="346443640">
          <w:marLeft w:val="0"/>
          <w:marRight w:val="0"/>
          <w:marTop w:val="0"/>
          <w:marBottom w:val="0"/>
          <w:divBdr>
            <w:top w:val="none" w:sz="0" w:space="0" w:color="auto"/>
            <w:left w:val="none" w:sz="0" w:space="0" w:color="auto"/>
            <w:bottom w:val="none" w:sz="0" w:space="0" w:color="auto"/>
            <w:right w:val="none" w:sz="0" w:space="0" w:color="auto"/>
          </w:divBdr>
        </w:div>
        <w:div w:id="1134787862">
          <w:marLeft w:val="0"/>
          <w:marRight w:val="0"/>
          <w:marTop w:val="0"/>
          <w:marBottom w:val="0"/>
          <w:divBdr>
            <w:top w:val="none" w:sz="0" w:space="0" w:color="auto"/>
            <w:left w:val="none" w:sz="0" w:space="0" w:color="auto"/>
            <w:bottom w:val="none" w:sz="0" w:space="0" w:color="auto"/>
            <w:right w:val="none" w:sz="0" w:space="0" w:color="auto"/>
          </w:divBdr>
        </w:div>
        <w:div w:id="1730230601">
          <w:marLeft w:val="0"/>
          <w:marRight w:val="0"/>
          <w:marTop w:val="0"/>
          <w:marBottom w:val="0"/>
          <w:divBdr>
            <w:top w:val="none" w:sz="0" w:space="0" w:color="auto"/>
            <w:left w:val="none" w:sz="0" w:space="0" w:color="auto"/>
            <w:bottom w:val="none" w:sz="0" w:space="0" w:color="auto"/>
            <w:right w:val="none" w:sz="0" w:space="0" w:color="auto"/>
          </w:divBdr>
        </w:div>
        <w:div w:id="790710822">
          <w:marLeft w:val="0"/>
          <w:marRight w:val="0"/>
          <w:marTop w:val="0"/>
          <w:marBottom w:val="0"/>
          <w:divBdr>
            <w:top w:val="none" w:sz="0" w:space="0" w:color="auto"/>
            <w:left w:val="none" w:sz="0" w:space="0" w:color="auto"/>
            <w:bottom w:val="none" w:sz="0" w:space="0" w:color="auto"/>
            <w:right w:val="none" w:sz="0" w:space="0" w:color="auto"/>
          </w:divBdr>
        </w:div>
        <w:div w:id="729697562">
          <w:marLeft w:val="0"/>
          <w:marRight w:val="0"/>
          <w:marTop w:val="0"/>
          <w:marBottom w:val="0"/>
          <w:divBdr>
            <w:top w:val="none" w:sz="0" w:space="0" w:color="auto"/>
            <w:left w:val="none" w:sz="0" w:space="0" w:color="auto"/>
            <w:bottom w:val="none" w:sz="0" w:space="0" w:color="auto"/>
            <w:right w:val="none" w:sz="0" w:space="0" w:color="auto"/>
          </w:divBdr>
        </w:div>
        <w:div w:id="1943603914">
          <w:marLeft w:val="0"/>
          <w:marRight w:val="0"/>
          <w:marTop w:val="0"/>
          <w:marBottom w:val="0"/>
          <w:divBdr>
            <w:top w:val="none" w:sz="0" w:space="0" w:color="auto"/>
            <w:left w:val="none" w:sz="0" w:space="0" w:color="auto"/>
            <w:bottom w:val="none" w:sz="0" w:space="0" w:color="auto"/>
            <w:right w:val="none" w:sz="0" w:space="0" w:color="auto"/>
          </w:divBdr>
        </w:div>
        <w:div w:id="2131393951">
          <w:marLeft w:val="0"/>
          <w:marRight w:val="0"/>
          <w:marTop w:val="0"/>
          <w:marBottom w:val="0"/>
          <w:divBdr>
            <w:top w:val="none" w:sz="0" w:space="0" w:color="auto"/>
            <w:left w:val="none" w:sz="0" w:space="0" w:color="auto"/>
            <w:bottom w:val="none" w:sz="0" w:space="0" w:color="auto"/>
            <w:right w:val="none" w:sz="0" w:space="0" w:color="auto"/>
          </w:divBdr>
        </w:div>
        <w:div w:id="1715305743">
          <w:marLeft w:val="0"/>
          <w:marRight w:val="0"/>
          <w:marTop w:val="0"/>
          <w:marBottom w:val="0"/>
          <w:divBdr>
            <w:top w:val="none" w:sz="0" w:space="0" w:color="auto"/>
            <w:left w:val="none" w:sz="0" w:space="0" w:color="auto"/>
            <w:bottom w:val="none" w:sz="0" w:space="0" w:color="auto"/>
            <w:right w:val="none" w:sz="0" w:space="0" w:color="auto"/>
          </w:divBdr>
        </w:div>
        <w:div w:id="1685669683">
          <w:marLeft w:val="0"/>
          <w:marRight w:val="0"/>
          <w:marTop w:val="0"/>
          <w:marBottom w:val="0"/>
          <w:divBdr>
            <w:top w:val="none" w:sz="0" w:space="0" w:color="auto"/>
            <w:left w:val="none" w:sz="0" w:space="0" w:color="auto"/>
            <w:bottom w:val="none" w:sz="0" w:space="0" w:color="auto"/>
            <w:right w:val="none" w:sz="0" w:space="0" w:color="auto"/>
          </w:divBdr>
        </w:div>
        <w:div w:id="2114982244">
          <w:marLeft w:val="0"/>
          <w:marRight w:val="0"/>
          <w:marTop w:val="0"/>
          <w:marBottom w:val="0"/>
          <w:divBdr>
            <w:top w:val="none" w:sz="0" w:space="0" w:color="auto"/>
            <w:left w:val="none" w:sz="0" w:space="0" w:color="auto"/>
            <w:bottom w:val="none" w:sz="0" w:space="0" w:color="auto"/>
            <w:right w:val="none" w:sz="0" w:space="0" w:color="auto"/>
          </w:divBdr>
        </w:div>
        <w:div w:id="808590502">
          <w:marLeft w:val="0"/>
          <w:marRight w:val="0"/>
          <w:marTop w:val="0"/>
          <w:marBottom w:val="0"/>
          <w:divBdr>
            <w:top w:val="none" w:sz="0" w:space="0" w:color="auto"/>
            <w:left w:val="none" w:sz="0" w:space="0" w:color="auto"/>
            <w:bottom w:val="none" w:sz="0" w:space="0" w:color="auto"/>
            <w:right w:val="none" w:sz="0" w:space="0" w:color="auto"/>
          </w:divBdr>
        </w:div>
        <w:div w:id="471290632">
          <w:marLeft w:val="0"/>
          <w:marRight w:val="0"/>
          <w:marTop w:val="0"/>
          <w:marBottom w:val="0"/>
          <w:divBdr>
            <w:top w:val="none" w:sz="0" w:space="0" w:color="auto"/>
            <w:left w:val="none" w:sz="0" w:space="0" w:color="auto"/>
            <w:bottom w:val="none" w:sz="0" w:space="0" w:color="auto"/>
            <w:right w:val="none" w:sz="0" w:space="0" w:color="auto"/>
          </w:divBdr>
        </w:div>
        <w:div w:id="1788699723">
          <w:marLeft w:val="0"/>
          <w:marRight w:val="0"/>
          <w:marTop w:val="0"/>
          <w:marBottom w:val="0"/>
          <w:divBdr>
            <w:top w:val="none" w:sz="0" w:space="0" w:color="auto"/>
            <w:left w:val="none" w:sz="0" w:space="0" w:color="auto"/>
            <w:bottom w:val="none" w:sz="0" w:space="0" w:color="auto"/>
            <w:right w:val="none" w:sz="0" w:space="0" w:color="auto"/>
          </w:divBdr>
        </w:div>
        <w:div w:id="1006858495">
          <w:marLeft w:val="0"/>
          <w:marRight w:val="0"/>
          <w:marTop w:val="0"/>
          <w:marBottom w:val="0"/>
          <w:divBdr>
            <w:top w:val="none" w:sz="0" w:space="0" w:color="auto"/>
            <w:left w:val="none" w:sz="0" w:space="0" w:color="auto"/>
            <w:bottom w:val="none" w:sz="0" w:space="0" w:color="auto"/>
            <w:right w:val="none" w:sz="0" w:space="0" w:color="auto"/>
          </w:divBdr>
        </w:div>
        <w:div w:id="2114860957">
          <w:marLeft w:val="0"/>
          <w:marRight w:val="0"/>
          <w:marTop w:val="0"/>
          <w:marBottom w:val="0"/>
          <w:divBdr>
            <w:top w:val="none" w:sz="0" w:space="0" w:color="auto"/>
            <w:left w:val="none" w:sz="0" w:space="0" w:color="auto"/>
            <w:bottom w:val="none" w:sz="0" w:space="0" w:color="auto"/>
            <w:right w:val="none" w:sz="0" w:space="0" w:color="auto"/>
          </w:divBdr>
        </w:div>
        <w:div w:id="341857963">
          <w:marLeft w:val="0"/>
          <w:marRight w:val="0"/>
          <w:marTop w:val="0"/>
          <w:marBottom w:val="0"/>
          <w:divBdr>
            <w:top w:val="none" w:sz="0" w:space="0" w:color="auto"/>
            <w:left w:val="none" w:sz="0" w:space="0" w:color="auto"/>
            <w:bottom w:val="none" w:sz="0" w:space="0" w:color="auto"/>
            <w:right w:val="none" w:sz="0" w:space="0" w:color="auto"/>
          </w:divBdr>
        </w:div>
        <w:div w:id="142352952">
          <w:marLeft w:val="0"/>
          <w:marRight w:val="0"/>
          <w:marTop w:val="0"/>
          <w:marBottom w:val="0"/>
          <w:divBdr>
            <w:top w:val="none" w:sz="0" w:space="0" w:color="auto"/>
            <w:left w:val="none" w:sz="0" w:space="0" w:color="auto"/>
            <w:bottom w:val="none" w:sz="0" w:space="0" w:color="auto"/>
            <w:right w:val="none" w:sz="0" w:space="0" w:color="auto"/>
          </w:divBdr>
        </w:div>
        <w:div w:id="1342661119">
          <w:marLeft w:val="0"/>
          <w:marRight w:val="0"/>
          <w:marTop w:val="0"/>
          <w:marBottom w:val="0"/>
          <w:divBdr>
            <w:top w:val="none" w:sz="0" w:space="0" w:color="auto"/>
            <w:left w:val="none" w:sz="0" w:space="0" w:color="auto"/>
            <w:bottom w:val="none" w:sz="0" w:space="0" w:color="auto"/>
            <w:right w:val="none" w:sz="0" w:space="0" w:color="auto"/>
          </w:divBdr>
        </w:div>
        <w:div w:id="176820573">
          <w:marLeft w:val="0"/>
          <w:marRight w:val="0"/>
          <w:marTop w:val="0"/>
          <w:marBottom w:val="0"/>
          <w:divBdr>
            <w:top w:val="none" w:sz="0" w:space="0" w:color="auto"/>
            <w:left w:val="none" w:sz="0" w:space="0" w:color="auto"/>
            <w:bottom w:val="none" w:sz="0" w:space="0" w:color="auto"/>
            <w:right w:val="none" w:sz="0" w:space="0" w:color="auto"/>
          </w:divBdr>
        </w:div>
        <w:div w:id="873806068">
          <w:marLeft w:val="0"/>
          <w:marRight w:val="0"/>
          <w:marTop w:val="0"/>
          <w:marBottom w:val="0"/>
          <w:divBdr>
            <w:top w:val="none" w:sz="0" w:space="0" w:color="auto"/>
            <w:left w:val="none" w:sz="0" w:space="0" w:color="auto"/>
            <w:bottom w:val="none" w:sz="0" w:space="0" w:color="auto"/>
            <w:right w:val="none" w:sz="0" w:space="0" w:color="auto"/>
          </w:divBdr>
        </w:div>
        <w:div w:id="147020868">
          <w:marLeft w:val="0"/>
          <w:marRight w:val="0"/>
          <w:marTop w:val="0"/>
          <w:marBottom w:val="0"/>
          <w:divBdr>
            <w:top w:val="none" w:sz="0" w:space="0" w:color="auto"/>
            <w:left w:val="none" w:sz="0" w:space="0" w:color="auto"/>
            <w:bottom w:val="none" w:sz="0" w:space="0" w:color="auto"/>
            <w:right w:val="none" w:sz="0" w:space="0" w:color="auto"/>
          </w:divBdr>
        </w:div>
        <w:div w:id="1137648441">
          <w:marLeft w:val="0"/>
          <w:marRight w:val="0"/>
          <w:marTop w:val="0"/>
          <w:marBottom w:val="0"/>
          <w:divBdr>
            <w:top w:val="none" w:sz="0" w:space="0" w:color="auto"/>
            <w:left w:val="none" w:sz="0" w:space="0" w:color="auto"/>
            <w:bottom w:val="none" w:sz="0" w:space="0" w:color="auto"/>
            <w:right w:val="none" w:sz="0" w:space="0" w:color="auto"/>
          </w:divBdr>
        </w:div>
        <w:div w:id="1210606476">
          <w:marLeft w:val="0"/>
          <w:marRight w:val="0"/>
          <w:marTop w:val="0"/>
          <w:marBottom w:val="0"/>
          <w:divBdr>
            <w:top w:val="none" w:sz="0" w:space="0" w:color="auto"/>
            <w:left w:val="none" w:sz="0" w:space="0" w:color="auto"/>
            <w:bottom w:val="none" w:sz="0" w:space="0" w:color="auto"/>
            <w:right w:val="none" w:sz="0" w:space="0" w:color="auto"/>
          </w:divBdr>
        </w:div>
        <w:div w:id="206337766">
          <w:marLeft w:val="0"/>
          <w:marRight w:val="0"/>
          <w:marTop w:val="0"/>
          <w:marBottom w:val="0"/>
          <w:divBdr>
            <w:top w:val="none" w:sz="0" w:space="0" w:color="auto"/>
            <w:left w:val="none" w:sz="0" w:space="0" w:color="auto"/>
            <w:bottom w:val="none" w:sz="0" w:space="0" w:color="auto"/>
            <w:right w:val="none" w:sz="0" w:space="0" w:color="auto"/>
          </w:divBdr>
        </w:div>
        <w:div w:id="1936553622">
          <w:marLeft w:val="0"/>
          <w:marRight w:val="0"/>
          <w:marTop w:val="0"/>
          <w:marBottom w:val="0"/>
          <w:divBdr>
            <w:top w:val="none" w:sz="0" w:space="0" w:color="auto"/>
            <w:left w:val="none" w:sz="0" w:space="0" w:color="auto"/>
            <w:bottom w:val="none" w:sz="0" w:space="0" w:color="auto"/>
            <w:right w:val="none" w:sz="0" w:space="0" w:color="auto"/>
          </w:divBdr>
        </w:div>
        <w:div w:id="2011131493">
          <w:marLeft w:val="0"/>
          <w:marRight w:val="0"/>
          <w:marTop w:val="0"/>
          <w:marBottom w:val="0"/>
          <w:divBdr>
            <w:top w:val="none" w:sz="0" w:space="0" w:color="auto"/>
            <w:left w:val="none" w:sz="0" w:space="0" w:color="auto"/>
            <w:bottom w:val="none" w:sz="0" w:space="0" w:color="auto"/>
            <w:right w:val="none" w:sz="0" w:space="0" w:color="auto"/>
          </w:divBdr>
        </w:div>
        <w:div w:id="1299726526">
          <w:marLeft w:val="0"/>
          <w:marRight w:val="0"/>
          <w:marTop w:val="0"/>
          <w:marBottom w:val="0"/>
          <w:divBdr>
            <w:top w:val="none" w:sz="0" w:space="0" w:color="auto"/>
            <w:left w:val="none" w:sz="0" w:space="0" w:color="auto"/>
            <w:bottom w:val="none" w:sz="0" w:space="0" w:color="auto"/>
            <w:right w:val="none" w:sz="0" w:space="0" w:color="auto"/>
          </w:divBdr>
        </w:div>
        <w:div w:id="1731616644">
          <w:marLeft w:val="0"/>
          <w:marRight w:val="0"/>
          <w:marTop w:val="0"/>
          <w:marBottom w:val="0"/>
          <w:divBdr>
            <w:top w:val="none" w:sz="0" w:space="0" w:color="auto"/>
            <w:left w:val="none" w:sz="0" w:space="0" w:color="auto"/>
            <w:bottom w:val="none" w:sz="0" w:space="0" w:color="auto"/>
            <w:right w:val="none" w:sz="0" w:space="0" w:color="auto"/>
          </w:divBdr>
        </w:div>
        <w:div w:id="2113041748">
          <w:marLeft w:val="0"/>
          <w:marRight w:val="0"/>
          <w:marTop w:val="0"/>
          <w:marBottom w:val="0"/>
          <w:divBdr>
            <w:top w:val="none" w:sz="0" w:space="0" w:color="auto"/>
            <w:left w:val="none" w:sz="0" w:space="0" w:color="auto"/>
            <w:bottom w:val="none" w:sz="0" w:space="0" w:color="auto"/>
            <w:right w:val="none" w:sz="0" w:space="0" w:color="auto"/>
          </w:divBdr>
        </w:div>
        <w:div w:id="1055347970">
          <w:marLeft w:val="0"/>
          <w:marRight w:val="0"/>
          <w:marTop w:val="0"/>
          <w:marBottom w:val="0"/>
          <w:divBdr>
            <w:top w:val="none" w:sz="0" w:space="0" w:color="auto"/>
            <w:left w:val="none" w:sz="0" w:space="0" w:color="auto"/>
            <w:bottom w:val="none" w:sz="0" w:space="0" w:color="auto"/>
            <w:right w:val="none" w:sz="0" w:space="0" w:color="auto"/>
          </w:divBdr>
        </w:div>
        <w:div w:id="1174880899">
          <w:marLeft w:val="0"/>
          <w:marRight w:val="0"/>
          <w:marTop w:val="0"/>
          <w:marBottom w:val="0"/>
          <w:divBdr>
            <w:top w:val="none" w:sz="0" w:space="0" w:color="auto"/>
            <w:left w:val="none" w:sz="0" w:space="0" w:color="auto"/>
            <w:bottom w:val="none" w:sz="0" w:space="0" w:color="auto"/>
            <w:right w:val="none" w:sz="0" w:space="0" w:color="auto"/>
          </w:divBdr>
        </w:div>
      </w:divsChild>
    </w:div>
    <w:div w:id="822432345">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926157643">
      <w:bodyDiv w:val="1"/>
      <w:marLeft w:val="0"/>
      <w:marRight w:val="0"/>
      <w:marTop w:val="0"/>
      <w:marBottom w:val="0"/>
      <w:divBdr>
        <w:top w:val="none" w:sz="0" w:space="0" w:color="auto"/>
        <w:left w:val="none" w:sz="0" w:space="0" w:color="auto"/>
        <w:bottom w:val="none" w:sz="0" w:space="0" w:color="auto"/>
        <w:right w:val="none" w:sz="0" w:space="0" w:color="auto"/>
      </w:divBdr>
      <w:divsChild>
        <w:div w:id="1247156854">
          <w:marLeft w:val="0"/>
          <w:marRight w:val="0"/>
          <w:marTop w:val="0"/>
          <w:marBottom w:val="0"/>
          <w:divBdr>
            <w:top w:val="none" w:sz="0" w:space="0" w:color="auto"/>
            <w:left w:val="none" w:sz="0" w:space="0" w:color="auto"/>
            <w:bottom w:val="none" w:sz="0" w:space="0" w:color="auto"/>
            <w:right w:val="none" w:sz="0" w:space="0" w:color="auto"/>
          </w:divBdr>
          <w:divsChild>
            <w:div w:id="1289243799">
              <w:marLeft w:val="0"/>
              <w:marRight w:val="0"/>
              <w:marTop w:val="0"/>
              <w:marBottom w:val="0"/>
              <w:divBdr>
                <w:top w:val="none" w:sz="0" w:space="0" w:color="auto"/>
                <w:left w:val="none" w:sz="0" w:space="0" w:color="auto"/>
                <w:bottom w:val="none" w:sz="0" w:space="0" w:color="auto"/>
                <w:right w:val="none" w:sz="0" w:space="0" w:color="auto"/>
              </w:divBdr>
              <w:divsChild>
                <w:div w:id="854734020">
                  <w:marLeft w:val="0"/>
                  <w:marRight w:val="0"/>
                  <w:marTop w:val="0"/>
                  <w:marBottom w:val="0"/>
                  <w:divBdr>
                    <w:top w:val="none" w:sz="0" w:space="0" w:color="auto"/>
                    <w:left w:val="none" w:sz="0" w:space="0" w:color="auto"/>
                    <w:bottom w:val="none" w:sz="0" w:space="0" w:color="auto"/>
                    <w:right w:val="none" w:sz="0" w:space="0" w:color="auto"/>
                  </w:divBdr>
                  <w:divsChild>
                    <w:div w:id="432552320">
                      <w:marLeft w:val="0"/>
                      <w:marRight w:val="0"/>
                      <w:marTop w:val="0"/>
                      <w:marBottom w:val="0"/>
                      <w:divBdr>
                        <w:top w:val="none" w:sz="0" w:space="0" w:color="auto"/>
                        <w:left w:val="none" w:sz="0" w:space="0" w:color="auto"/>
                        <w:bottom w:val="none" w:sz="0" w:space="0" w:color="auto"/>
                        <w:right w:val="none" w:sz="0" w:space="0" w:color="auto"/>
                      </w:divBdr>
                    </w:div>
                    <w:div w:id="174733440">
                      <w:marLeft w:val="0"/>
                      <w:marRight w:val="0"/>
                      <w:marTop w:val="0"/>
                      <w:marBottom w:val="0"/>
                      <w:divBdr>
                        <w:top w:val="none" w:sz="0" w:space="0" w:color="auto"/>
                        <w:left w:val="none" w:sz="0" w:space="0" w:color="auto"/>
                        <w:bottom w:val="none" w:sz="0" w:space="0" w:color="auto"/>
                        <w:right w:val="none" w:sz="0" w:space="0" w:color="auto"/>
                      </w:divBdr>
                    </w:div>
                    <w:div w:id="815759011">
                      <w:marLeft w:val="0"/>
                      <w:marRight w:val="0"/>
                      <w:marTop w:val="0"/>
                      <w:marBottom w:val="0"/>
                      <w:divBdr>
                        <w:top w:val="none" w:sz="0" w:space="0" w:color="auto"/>
                        <w:left w:val="none" w:sz="0" w:space="0" w:color="auto"/>
                        <w:bottom w:val="none" w:sz="0" w:space="0" w:color="auto"/>
                        <w:right w:val="none" w:sz="0" w:space="0" w:color="auto"/>
                      </w:divBdr>
                    </w:div>
                    <w:div w:id="1822118437">
                      <w:marLeft w:val="0"/>
                      <w:marRight w:val="0"/>
                      <w:marTop w:val="0"/>
                      <w:marBottom w:val="0"/>
                      <w:divBdr>
                        <w:top w:val="none" w:sz="0" w:space="0" w:color="auto"/>
                        <w:left w:val="none" w:sz="0" w:space="0" w:color="auto"/>
                        <w:bottom w:val="none" w:sz="0" w:space="0" w:color="auto"/>
                        <w:right w:val="none" w:sz="0" w:space="0" w:color="auto"/>
                      </w:divBdr>
                    </w:div>
                    <w:div w:id="1979144378">
                      <w:marLeft w:val="0"/>
                      <w:marRight w:val="0"/>
                      <w:marTop w:val="0"/>
                      <w:marBottom w:val="0"/>
                      <w:divBdr>
                        <w:top w:val="none" w:sz="0" w:space="0" w:color="auto"/>
                        <w:left w:val="none" w:sz="0" w:space="0" w:color="auto"/>
                        <w:bottom w:val="none" w:sz="0" w:space="0" w:color="auto"/>
                        <w:right w:val="none" w:sz="0" w:space="0" w:color="auto"/>
                      </w:divBdr>
                    </w:div>
                    <w:div w:id="2039698793">
                      <w:marLeft w:val="0"/>
                      <w:marRight w:val="0"/>
                      <w:marTop w:val="0"/>
                      <w:marBottom w:val="0"/>
                      <w:divBdr>
                        <w:top w:val="none" w:sz="0" w:space="0" w:color="auto"/>
                        <w:left w:val="none" w:sz="0" w:space="0" w:color="auto"/>
                        <w:bottom w:val="none" w:sz="0" w:space="0" w:color="auto"/>
                        <w:right w:val="none" w:sz="0" w:space="0" w:color="auto"/>
                      </w:divBdr>
                    </w:div>
                    <w:div w:id="1299071175">
                      <w:marLeft w:val="0"/>
                      <w:marRight w:val="0"/>
                      <w:marTop w:val="0"/>
                      <w:marBottom w:val="0"/>
                      <w:divBdr>
                        <w:top w:val="none" w:sz="0" w:space="0" w:color="auto"/>
                        <w:left w:val="none" w:sz="0" w:space="0" w:color="auto"/>
                        <w:bottom w:val="none" w:sz="0" w:space="0" w:color="auto"/>
                        <w:right w:val="none" w:sz="0" w:space="0" w:color="auto"/>
                      </w:divBdr>
                    </w:div>
                    <w:div w:id="1023477137">
                      <w:marLeft w:val="0"/>
                      <w:marRight w:val="0"/>
                      <w:marTop w:val="0"/>
                      <w:marBottom w:val="0"/>
                      <w:divBdr>
                        <w:top w:val="none" w:sz="0" w:space="0" w:color="auto"/>
                        <w:left w:val="none" w:sz="0" w:space="0" w:color="auto"/>
                        <w:bottom w:val="none" w:sz="0" w:space="0" w:color="auto"/>
                        <w:right w:val="none" w:sz="0" w:space="0" w:color="auto"/>
                      </w:divBdr>
                    </w:div>
                    <w:div w:id="87313935">
                      <w:marLeft w:val="0"/>
                      <w:marRight w:val="0"/>
                      <w:marTop w:val="0"/>
                      <w:marBottom w:val="0"/>
                      <w:divBdr>
                        <w:top w:val="none" w:sz="0" w:space="0" w:color="auto"/>
                        <w:left w:val="none" w:sz="0" w:space="0" w:color="auto"/>
                        <w:bottom w:val="none" w:sz="0" w:space="0" w:color="auto"/>
                        <w:right w:val="none" w:sz="0" w:space="0" w:color="auto"/>
                      </w:divBdr>
                    </w:div>
                    <w:div w:id="855266865">
                      <w:marLeft w:val="0"/>
                      <w:marRight w:val="0"/>
                      <w:marTop w:val="0"/>
                      <w:marBottom w:val="0"/>
                      <w:divBdr>
                        <w:top w:val="none" w:sz="0" w:space="0" w:color="auto"/>
                        <w:left w:val="none" w:sz="0" w:space="0" w:color="auto"/>
                        <w:bottom w:val="none" w:sz="0" w:space="0" w:color="auto"/>
                        <w:right w:val="none" w:sz="0" w:space="0" w:color="auto"/>
                      </w:divBdr>
                    </w:div>
                    <w:div w:id="753740493">
                      <w:marLeft w:val="0"/>
                      <w:marRight w:val="0"/>
                      <w:marTop w:val="0"/>
                      <w:marBottom w:val="0"/>
                      <w:divBdr>
                        <w:top w:val="none" w:sz="0" w:space="0" w:color="auto"/>
                        <w:left w:val="none" w:sz="0" w:space="0" w:color="auto"/>
                        <w:bottom w:val="none" w:sz="0" w:space="0" w:color="auto"/>
                        <w:right w:val="none" w:sz="0" w:space="0" w:color="auto"/>
                      </w:divBdr>
                    </w:div>
                    <w:div w:id="38294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155052">
          <w:marLeft w:val="0"/>
          <w:marRight w:val="0"/>
          <w:marTop w:val="0"/>
          <w:marBottom w:val="0"/>
          <w:divBdr>
            <w:top w:val="none" w:sz="0" w:space="0" w:color="auto"/>
            <w:left w:val="none" w:sz="0" w:space="0" w:color="auto"/>
            <w:bottom w:val="none" w:sz="0" w:space="0" w:color="auto"/>
            <w:right w:val="none" w:sz="0" w:space="0" w:color="auto"/>
          </w:divBdr>
        </w:div>
      </w:divsChild>
    </w:div>
    <w:div w:id="1050423474">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143693551">
      <w:bodyDiv w:val="1"/>
      <w:marLeft w:val="0"/>
      <w:marRight w:val="0"/>
      <w:marTop w:val="0"/>
      <w:marBottom w:val="0"/>
      <w:divBdr>
        <w:top w:val="none" w:sz="0" w:space="0" w:color="auto"/>
        <w:left w:val="none" w:sz="0" w:space="0" w:color="auto"/>
        <w:bottom w:val="none" w:sz="0" w:space="0" w:color="auto"/>
        <w:right w:val="none" w:sz="0" w:space="0" w:color="auto"/>
      </w:divBdr>
    </w:div>
    <w:div w:id="1164131515">
      <w:bodyDiv w:val="1"/>
      <w:marLeft w:val="0"/>
      <w:marRight w:val="0"/>
      <w:marTop w:val="0"/>
      <w:marBottom w:val="0"/>
      <w:divBdr>
        <w:top w:val="none" w:sz="0" w:space="0" w:color="auto"/>
        <w:left w:val="none" w:sz="0" w:space="0" w:color="auto"/>
        <w:bottom w:val="none" w:sz="0" w:space="0" w:color="auto"/>
        <w:right w:val="none" w:sz="0" w:space="0" w:color="auto"/>
      </w:divBdr>
    </w:div>
    <w:div w:id="1255020334">
      <w:bodyDiv w:val="1"/>
      <w:marLeft w:val="0"/>
      <w:marRight w:val="0"/>
      <w:marTop w:val="0"/>
      <w:marBottom w:val="0"/>
      <w:divBdr>
        <w:top w:val="none" w:sz="0" w:space="0" w:color="auto"/>
        <w:left w:val="none" w:sz="0" w:space="0" w:color="auto"/>
        <w:bottom w:val="none" w:sz="0" w:space="0" w:color="auto"/>
        <w:right w:val="none" w:sz="0" w:space="0" w:color="auto"/>
      </w:divBdr>
      <w:divsChild>
        <w:div w:id="1270166772">
          <w:marLeft w:val="720"/>
          <w:marRight w:val="0"/>
          <w:marTop w:val="0"/>
          <w:marBottom w:val="0"/>
          <w:divBdr>
            <w:top w:val="none" w:sz="0" w:space="0" w:color="auto"/>
            <w:left w:val="none" w:sz="0" w:space="0" w:color="auto"/>
            <w:bottom w:val="none" w:sz="0" w:space="0" w:color="auto"/>
            <w:right w:val="none" w:sz="0" w:space="0" w:color="auto"/>
          </w:divBdr>
        </w:div>
        <w:div w:id="41368330">
          <w:marLeft w:val="720"/>
          <w:marRight w:val="0"/>
          <w:marTop w:val="0"/>
          <w:marBottom w:val="0"/>
          <w:divBdr>
            <w:top w:val="none" w:sz="0" w:space="0" w:color="auto"/>
            <w:left w:val="none" w:sz="0" w:space="0" w:color="auto"/>
            <w:bottom w:val="none" w:sz="0" w:space="0" w:color="auto"/>
            <w:right w:val="none" w:sz="0" w:space="0" w:color="auto"/>
          </w:divBdr>
        </w:div>
        <w:div w:id="132909669">
          <w:marLeft w:val="720"/>
          <w:marRight w:val="0"/>
          <w:marTop w:val="0"/>
          <w:marBottom w:val="0"/>
          <w:divBdr>
            <w:top w:val="none" w:sz="0" w:space="0" w:color="auto"/>
            <w:left w:val="none" w:sz="0" w:space="0" w:color="auto"/>
            <w:bottom w:val="none" w:sz="0" w:space="0" w:color="auto"/>
            <w:right w:val="none" w:sz="0" w:space="0" w:color="auto"/>
          </w:divBdr>
        </w:div>
      </w:divsChild>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446464681">
      <w:bodyDiv w:val="1"/>
      <w:marLeft w:val="0"/>
      <w:marRight w:val="0"/>
      <w:marTop w:val="0"/>
      <w:marBottom w:val="0"/>
      <w:divBdr>
        <w:top w:val="none" w:sz="0" w:space="0" w:color="auto"/>
        <w:left w:val="none" w:sz="0" w:space="0" w:color="auto"/>
        <w:bottom w:val="none" w:sz="0" w:space="0" w:color="auto"/>
        <w:right w:val="none" w:sz="0" w:space="0" w:color="auto"/>
      </w:divBdr>
    </w:div>
    <w:div w:id="1472594881">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584207">
      <w:bodyDiv w:val="1"/>
      <w:marLeft w:val="0"/>
      <w:marRight w:val="0"/>
      <w:marTop w:val="0"/>
      <w:marBottom w:val="0"/>
      <w:divBdr>
        <w:top w:val="none" w:sz="0" w:space="0" w:color="auto"/>
        <w:left w:val="none" w:sz="0" w:space="0" w:color="auto"/>
        <w:bottom w:val="none" w:sz="0" w:space="0" w:color="auto"/>
        <w:right w:val="none" w:sz="0" w:space="0" w:color="auto"/>
      </w:divBdr>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808428873">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1976256484">
      <w:bodyDiv w:val="1"/>
      <w:marLeft w:val="0"/>
      <w:marRight w:val="0"/>
      <w:marTop w:val="0"/>
      <w:marBottom w:val="0"/>
      <w:divBdr>
        <w:top w:val="none" w:sz="0" w:space="0" w:color="auto"/>
        <w:left w:val="none" w:sz="0" w:space="0" w:color="auto"/>
        <w:bottom w:val="none" w:sz="0" w:space="0" w:color="auto"/>
        <w:right w:val="none" w:sz="0" w:space="0" w:color="auto"/>
      </w:divBdr>
    </w:div>
    <w:div w:id="2005425872">
      <w:bodyDiv w:val="1"/>
      <w:marLeft w:val="0"/>
      <w:marRight w:val="0"/>
      <w:marTop w:val="0"/>
      <w:marBottom w:val="0"/>
      <w:divBdr>
        <w:top w:val="none" w:sz="0" w:space="0" w:color="auto"/>
        <w:left w:val="none" w:sz="0" w:space="0" w:color="auto"/>
        <w:bottom w:val="none" w:sz="0" w:space="0" w:color="auto"/>
        <w:right w:val="none" w:sz="0" w:space="0" w:color="auto"/>
      </w:divBdr>
    </w:div>
    <w:div w:id="2034919438">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 w:id="2072534714">
      <w:bodyDiv w:val="1"/>
      <w:marLeft w:val="0"/>
      <w:marRight w:val="0"/>
      <w:marTop w:val="0"/>
      <w:marBottom w:val="0"/>
      <w:divBdr>
        <w:top w:val="none" w:sz="0" w:space="0" w:color="auto"/>
        <w:left w:val="none" w:sz="0" w:space="0" w:color="auto"/>
        <w:bottom w:val="none" w:sz="0" w:space="0" w:color="auto"/>
        <w:right w:val="none" w:sz="0" w:space="0" w:color="auto"/>
      </w:divBdr>
    </w:div>
    <w:div w:id="211374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4B36C-CECB-418D-9DB2-040F3404A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3093</Words>
  <Characters>16460</Characters>
  <Application>Microsoft Office Word</Application>
  <DocSecurity>0</DocSecurity>
  <Lines>329</Lines>
  <Paragraphs>189</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19364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5</cp:revision>
  <cp:lastPrinted>2020-09-23T05:05:00Z</cp:lastPrinted>
  <dcterms:created xsi:type="dcterms:W3CDTF">2025-11-28T04:33:00Z</dcterms:created>
  <dcterms:modified xsi:type="dcterms:W3CDTF">2026-09-15T06:50:00Z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2026-09-15T01:16:23Z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eaef31c8-368e-4528-ba11-f3896dc73bf7</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