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51CC3" w14:textId="77777777" w:rsidR="00E96023" w:rsidRDefault="00003616" w:rsidP="00F965E0">
      <w:pPr>
        <w:jc w:val="center"/>
        <w:rPr>
          <w:rFonts w:cs="Arial"/>
          <w:b/>
          <w:sz w:val="28"/>
          <w:szCs w:val="28"/>
        </w:rPr>
      </w:pPr>
      <w:r>
        <w:rPr>
          <w:rFonts w:cs="Arial"/>
          <w:b/>
          <w:sz w:val="28"/>
          <w:szCs w:val="28"/>
        </w:rPr>
        <w:t>CLINICAL PRACTICE STANDARD</w:t>
      </w:r>
      <w:r w:rsidRPr="00003616">
        <w:rPr>
          <w:rFonts w:cs="Arial"/>
          <w:b/>
          <w:sz w:val="28"/>
          <w:szCs w:val="28"/>
        </w:rPr>
        <w:t xml:space="preserve"> </w:t>
      </w:r>
      <w:r w:rsidR="00F965E0">
        <w:rPr>
          <w:rFonts w:cs="Arial"/>
          <w:b/>
          <w:sz w:val="28"/>
          <w:szCs w:val="28"/>
        </w:rPr>
        <w:t>––</w:t>
      </w:r>
      <w:r w:rsidR="00E96023">
        <w:rPr>
          <w:rFonts w:cs="Arial"/>
          <w:b/>
          <w:sz w:val="28"/>
          <w:szCs w:val="28"/>
        </w:rPr>
        <w:t xml:space="preserve"> Aeromedical Operations</w:t>
      </w:r>
    </w:p>
    <w:p w14:paraId="4B735BD0" w14:textId="20687C4A" w:rsidR="007B20E1" w:rsidRPr="00C30C31" w:rsidRDefault="00E96023" w:rsidP="00F965E0">
      <w:pPr>
        <w:jc w:val="center"/>
        <w:rPr>
          <w:rFonts w:cs="Arial"/>
          <w:b/>
          <w:sz w:val="28"/>
          <w:szCs w:val="28"/>
        </w:rPr>
      </w:pPr>
      <w:r>
        <w:rPr>
          <w:rFonts w:cs="Arial"/>
          <w:b/>
          <w:sz w:val="28"/>
          <w:szCs w:val="28"/>
        </w:rPr>
        <w:t>AO</w:t>
      </w:r>
      <w:r w:rsidR="001E3787" w:rsidRPr="001C4523">
        <w:rPr>
          <w:rFonts w:cs="Arial"/>
          <w:b/>
          <w:sz w:val="28"/>
          <w:szCs w:val="28"/>
        </w:rPr>
        <w:t>.</w:t>
      </w:r>
      <w:r w:rsidR="00453052">
        <w:rPr>
          <w:rFonts w:cs="Arial"/>
          <w:b/>
          <w:sz w:val="28"/>
          <w:szCs w:val="28"/>
        </w:rPr>
        <w:t>CLI.14</w:t>
      </w:r>
      <w:r w:rsidR="00DA660F" w:rsidRPr="001C4523">
        <w:rPr>
          <w:rFonts w:cs="Arial"/>
          <w:b/>
          <w:sz w:val="28"/>
          <w:szCs w:val="28"/>
        </w:rPr>
        <w:t xml:space="preserve"> – </w:t>
      </w:r>
      <w:r w:rsidR="00453052">
        <w:rPr>
          <w:rFonts w:cs="Arial"/>
          <w:b/>
          <w:sz w:val="28"/>
          <w:szCs w:val="28"/>
        </w:rPr>
        <w:t>Neuroprotection</w:t>
      </w:r>
    </w:p>
    <w:p w14:paraId="23960FFC" w14:textId="77777777" w:rsidR="00F34819" w:rsidRPr="00C30C31" w:rsidRDefault="00F34819" w:rsidP="007B20E1">
      <w:pPr>
        <w:jc w:val="center"/>
        <w:rPr>
          <w:rFonts w:cs="Arial"/>
          <w:b/>
          <w:sz w:val="28"/>
          <w:szCs w:val="28"/>
        </w:rPr>
      </w:pPr>
    </w:p>
    <w:tbl>
      <w:tblPr>
        <w:tblW w:w="0" w:type="auto"/>
        <w:jc w:val="center"/>
        <w:tblLook w:val="01E0" w:firstRow="1" w:lastRow="1" w:firstColumn="1" w:lastColumn="1" w:noHBand="0" w:noVBand="0"/>
      </w:tblPr>
      <w:tblGrid>
        <w:gridCol w:w="2653"/>
        <w:gridCol w:w="1788"/>
        <w:gridCol w:w="5639"/>
      </w:tblGrid>
      <w:tr w:rsidR="00FB6B15" w:rsidRPr="00C30C31" w14:paraId="2A5A9DA6" w14:textId="77777777" w:rsidTr="00247B41">
        <w:trPr>
          <w:jc w:val="center"/>
        </w:trPr>
        <w:tc>
          <w:tcPr>
            <w:tcW w:w="2653" w:type="dxa"/>
          </w:tcPr>
          <w:p w14:paraId="4EEFECB8" w14:textId="77777777" w:rsidR="00FB6B15" w:rsidRPr="00C30C31" w:rsidRDefault="00FB6B15" w:rsidP="00F965E0">
            <w:pPr>
              <w:spacing w:before="60" w:after="60"/>
              <w:jc w:val="right"/>
              <w:rPr>
                <w:rFonts w:cs="Arial"/>
                <w:b/>
                <w:sz w:val="20"/>
                <w:szCs w:val="20"/>
              </w:rPr>
            </w:pPr>
            <w:r w:rsidRPr="00C30C31">
              <w:rPr>
                <w:rFonts w:cs="Arial"/>
                <w:b/>
                <w:sz w:val="20"/>
                <w:szCs w:val="20"/>
              </w:rPr>
              <w:t>Document No.</w:t>
            </w:r>
          </w:p>
        </w:tc>
        <w:tc>
          <w:tcPr>
            <w:tcW w:w="7427" w:type="dxa"/>
            <w:gridSpan w:val="2"/>
          </w:tcPr>
          <w:p w14:paraId="65593532" w14:textId="767F1F5D" w:rsidR="00FB6B15" w:rsidRPr="003C107C" w:rsidRDefault="00FB6B15" w:rsidP="000B4F50">
            <w:pPr>
              <w:spacing w:before="60" w:after="60"/>
              <w:rPr>
                <w:rFonts w:cs="Arial"/>
                <w:sz w:val="20"/>
                <w:szCs w:val="20"/>
              </w:rPr>
            </w:pPr>
          </w:p>
        </w:tc>
      </w:tr>
      <w:tr w:rsidR="00FB6B15" w:rsidRPr="00C30C31" w14:paraId="65C96D44" w14:textId="77777777" w:rsidTr="00247B41">
        <w:trPr>
          <w:jc w:val="center"/>
        </w:trPr>
        <w:tc>
          <w:tcPr>
            <w:tcW w:w="2653" w:type="dxa"/>
          </w:tcPr>
          <w:p w14:paraId="715EC504" w14:textId="77777777" w:rsidR="00FB6B15" w:rsidRPr="00C30C31" w:rsidRDefault="00FB6B15" w:rsidP="00F965E0">
            <w:pPr>
              <w:spacing w:before="60" w:after="60"/>
              <w:jc w:val="right"/>
              <w:rPr>
                <w:rFonts w:cs="Arial"/>
                <w:b/>
                <w:sz w:val="20"/>
                <w:szCs w:val="20"/>
              </w:rPr>
            </w:pPr>
            <w:r w:rsidRPr="00C30C31">
              <w:rPr>
                <w:rFonts w:cs="Arial"/>
                <w:b/>
                <w:sz w:val="20"/>
                <w:szCs w:val="20"/>
              </w:rPr>
              <w:t>File No.</w:t>
            </w:r>
          </w:p>
        </w:tc>
        <w:tc>
          <w:tcPr>
            <w:tcW w:w="7427" w:type="dxa"/>
            <w:gridSpan w:val="2"/>
          </w:tcPr>
          <w:p w14:paraId="5BB910E1" w14:textId="5CA9BB31" w:rsidR="00FB6B15" w:rsidRPr="003C107C" w:rsidRDefault="00FB6B15" w:rsidP="00EB5EE1">
            <w:pPr>
              <w:spacing w:before="60" w:after="60"/>
              <w:rPr>
                <w:rFonts w:cs="Arial"/>
                <w:sz w:val="20"/>
                <w:szCs w:val="20"/>
              </w:rPr>
            </w:pPr>
          </w:p>
        </w:tc>
      </w:tr>
      <w:tr w:rsidR="00FB6B15" w:rsidRPr="00C30C31" w14:paraId="06D4A333" w14:textId="77777777" w:rsidTr="00247B41">
        <w:trPr>
          <w:jc w:val="center"/>
        </w:trPr>
        <w:tc>
          <w:tcPr>
            <w:tcW w:w="2653" w:type="dxa"/>
          </w:tcPr>
          <w:p w14:paraId="7B71A842" w14:textId="77777777" w:rsidR="00FB6B15" w:rsidRPr="00C30C31" w:rsidRDefault="00FB6B15" w:rsidP="00F965E0">
            <w:pPr>
              <w:spacing w:before="60" w:after="60"/>
              <w:jc w:val="right"/>
              <w:rPr>
                <w:rFonts w:cs="Arial"/>
                <w:b/>
                <w:sz w:val="20"/>
                <w:szCs w:val="20"/>
              </w:rPr>
            </w:pPr>
            <w:r w:rsidRPr="00C30C31">
              <w:rPr>
                <w:rFonts w:cs="Arial"/>
                <w:b/>
                <w:sz w:val="20"/>
                <w:szCs w:val="20"/>
              </w:rPr>
              <w:t>Date issued</w:t>
            </w:r>
          </w:p>
        </w:tc>
        <w:tc>
          <w:tcPr>
            <w:tcW w:w="7427" w:type="dxa"/>
            <w:gridSpan w:val="2"/>
            <w:tcBorders>
              <w:bottom w:val="single" w:sz="4" w:space="0" w:color="auto"/>
            </w:tcBorders>
          </w:tcPr>
          <w:p w14:paraId="5250F505" w14:textId="67212AC1" w:rsidR="00FB6B15" w:rsidRPr="003C107C" w:rsidRDefault="00FB6B15" w:rsidP="00EB5EE1">
            <w:pPr>
              <w:spacing w:before="60" w:after="60"/>
              <w:rPr>
                <w:rFonts w:cs="Arial"/>
                <w:sz w:val="20"/>
                <w:szCs w:val="20"/>
              </w:rPr>
            </w:pPr>
          </w:p>
        </w:tc>
      </w:tr>
      <w:tr w:rsidR="00825EBD" w:rsidRPr="00C30C31" w14:paraId="1AC01212" w14:textId="77777777" w:rsidTr="00247B41">
        <w:trPr>
          <w:trHeight w:val="84"/>
          <w:jc w:val="center"/>
        </w:trPr>
        <w:tc>
          <w:tcPr>
            <w:tcW w:w="2653" w:type="dxa"/>
            <w:vMerge w:val="restart"/>
          </w:tcPr>
          <w:p w14:paraId="2685A1F6" w14:textId="77777777" w:rsidR="007B20E1" w:rsidRPr="00C30C31" w:rsidRDefault="00F965E0" w:rsidP="00F965E0">
            <w:pPr>
              <w:spacing w:before="60" w:after="60"/>
              <w:jc w:val="right"/>
              <w:rPr>
                <w:rFonts w:cs="Arial"/>
                <w:b/>
                <w:sz w:val="20"/>
                <w:szCs w:val="20"/>
              </w:rPr>
            </w:pPr>
            <w:r>
              <w:rPr>
                <w:rFonts w:cs="Arial"/>
                <w:b/>
                <w:sz w:val="20"/>
                <w:szCs w:val="20"/>
              </w:rPr>
              <w:t>Contents</w:t>
            </w:r>
          </w:p>
        </w:tc>
        <w:tc>
          <w:tcPr>
            <w:tcW w:w="1788" w:type="dxa"/>
            <w:tcBorders>
              <w:top w:val="single" w:sz="4" w:space="0" w:color="auto"/>
              <w:bottom w:val="single" w:sz="4" w:space="0" w:color="auto"/>
            </w:tcBorders>
          </w:tcPr>
          <w:p w14:paraId="6FA32A50" w14:textId="13F53DF5" w:rsidR="007B20E1" w:rsidRPr="00C30C31" w:rsidRDefault="00831E93" w:rsidP="00F965E0">
            <w:pPr>
              <w:spacing w:before="60" w:after="60"/>
              <w:rPr>
                <w:rFonts w:cs="Arial"/>
                <w:b/>
                <w:sz w:val="18"/>
                <w:szCs w:val="18"/>
              </w:rPr>
            </w:pPr>
            <w:r>
              <w:rPr>
                <w:rFonts w:cs="Arial"/>
                <w:b/>
                <w:sz w:val="18"/>
                <w:szCs w:val="18"/>
              </w:rPr>
              <w:t>Clinical Practice Standard</w:t>
            </w:r>
          </w:p>
        </w:tc>
        <w:tc>
          <w:tcPr>
            <w:tcW w:w="5639" w:type="dxa"/>
            <w:tcBorders>
              <w:top w:val="single" w:sz="4" w:space="0" w:color="auto"/>
              <w:bottom w:val="single" w:sz="4" w:space="0" w:color="auto"/>
            </w:tcBorders>
          </w:tcPr>
          <w:p w14:paraId="619B37FF" w14:textId="21BFD1D0" w:rsidR="0071356C" w:rsidRPr="00C30C31" w:rsidRDefault="00E96023" w:rsidP="00453052">
            <w:pPr>
              <w:spacing w:before="60" w:after="60"/>
              <w:rPr>
                <w:rFonts w:cs="Arial"/>
                <w:sz w:val="16"/>
                <w:szCs w:val="16"/>
              </w:rPr>
            </w:pPr>
            <w:r>
              <w:rPr>
                <w:rFonts w:cs="Arial"/>
                <w:sz w:val="16"/>
                <w:szCs w:val="16"/>
              </w:rPr>
              <w:t>AO</w:t>
            </w:r>
            <w:r w:rsidR="001C4523">
              <w:rPr>
                <w:rFonts w:cs="Arial"/>
                <w:sz w:val="16"/>
                <w:szCs w:val="16"/>
              </w:rPr>
              <w:t>.CLI.</w:t>
            </w:r>
            <w:r w:rsidR="00453052">
              <w:rPr>
                <w:rFonts w:cs="Arial"/>
                <w:sz w:val="16"/>
                <w:szCs w:val="16"/>
              </w:rPr>
              <w:t>14</w:t>
            </w:r>
            <w:r w:rsidR="000B4F50">
              <w:rPr>
                <w:rFonts w:cs="Arial"/>
                <w:sz w:val="16"/>
                <w:szCs w:val="16"/>
              </w:rPr>
              <w:t xml:space="preserve"> – </w:t>
            </w:r>
            <w:r w:rsidR="00453052">
              <w:rPr>
                <w:rFonts w:cs="Arial"/>
                <w:sz w:val="16"/>
                <w:szCs w:val="16"/>
              </w:rPr>
              <w:t>Neuroprotection</w:t>
            </w:r>
          </w:p>
        </w:tc>
      </w:tr>
      <w:tr w:rsidR="00825EBD" w:rsidRPr="00C30C31" w14:paraId="1F45CBC6" w14:textId="77777777" w:rsidTr="00247B41">
        <w:trPr>
          <w:trHeight w:val="221"/>
          <w:jc w:val="center"/>
        </w:trPr>
        <w:tc>
          <w:tcPr>
            <w:tcW w:w="2653" w:type="dxa"/>
            <w:vMerge/>
          </w:tcPr>
          <w:p w14:paraId="55820D9C" w14:textId="77777777" w:rsidR="007B20E1" w:rsidRPr="00C30C31" w:rsidRDefault="007B20E1" w:rsidP="00F965E0">
            <w:pPr>
              <w:spacing w:before="60" w:after="60"/>
              <w:jc w:val="right"/>
              <w:rPr>
                <w:rFonts w:cs="Arial"/>
                <w:b/>
                <w:sz w:val="20"/>
                <w:szCs w:val="20"/>
              </w:rPr>
            </w:pPr>
          </w:p>
        </w:tc>
        <w:tc>
          <w:tcPr>
            <w:tcW w:w="1788" w:type="dxa"/>
            <w:tcBorders>
              <w:top w:val="single" w:sz="4" w:space="0" w:color="auto"/>
              <w:bottom w:val="single" w:sz="4" w:space="0" w:color="auto"/>
            </w:tcBorders>
          </w:tcPr>
          <w:p w14:paraId="7951080A" w14:textId="1F4985FE" w:rsidR="007B20E1" w:rsidRPr="00C30C31" w:rsidRDefault="00D22B28" w:rsidP="005201D6">
            <w:pPr>
              <w:spacing w:before="60" w:after="60"/>
              <w:jc w:val="both"/>
              <w:rPr>
                <w:b/>
                <w:sz w:val="18"/>
                <w:szCs w:val="18"/>
              </w:rPr>
            </w:pPr>
            <w:r>
              <w:rPr>
                <w:rFonts w:cs="Arial"/>
                <w:b/>
                <w:sz w:val="18"/>
                <w:szCs w:val="18"/>
              </w:rPr>
              <w:t>Appendice</w:t>
            </w:r>
            <w:r w:rsidR="00F965E0">
              <w:rPr>
                <w:rFonts w:cs="Arial"/>
                <w:b/>
                <w:sz w:val="18"/>
                <w:szCs w:val="18"/>
              </w:rPr>
              <w:t>s</w:t>
            </w:r>
          </w:p>
        </w:tc>
        <w:tc>
          <w:tcPr>
            <w:tcW w:w="5639" w:type="dxa"/>
            <w:tcBorders>
              <w:top w:val="single" w:sz="4" w:space="0" w:color="auto"/>
              <w:bottom w:val="single" w:sz="4" w:space="0" w:color="auto"/>
            </w:tcBorders>
          </w:tcPr>
          <w:p w14:paraId="34AE56D4" w14:textId="36DC19F7" w:rsidR="0071356C" w:rsidRPr="00C30C31" w:rsidRDefault="00453052" w:rsidP="001E3787">
            <w:pPr>
              <w:spacing w:before="60" w:after="60"/>
              <w:rPr>
                <w:rFonts w:cs="Arial"/>
                <w:sz w:val="16"/>
                <w:szCs w:val="16"/>
              </w:rPr>
            </w:pPr>
            <w:r w:rsidRPr="00BA010B">
              <w:rPr>
                <w:rFonts w:cs="Arial"/>
                <w:sz w:val="16"/>
                <w:szCs w:val="16"/>
              </w:rPr>
              <w:t>Diagram detailing how the zero point should be ascertained level with the tragus and the drainage chamber secured to the bridge</w:t>
            </w:r>
            <w:r>
              <w:rPr>
                <w:rFonts w:cs="Arial"/>
                <w:sz w:val="16"/>
                <w:szCs w:val="16"/>
              </w:rPr>
              <w:t>.</w:t>
            </w:r>
          </w:p>
        </w:tc>
      </w:tr>
      <w:tr w:rsidR="00453052" w14:paraId="19B65E3D" w14:textId="77777777" w:rsidTr="00453052">
        <w:trPr>
          <w:jc w:val="center"/>
        </w:trPr>
        <w:tc>
          <w:tcPr>
            <w:tcW w:w="2653" w:type="dxa"/>
          </w:tcPr>
          <w:p w14:paraId="6006510C" w14:textId="77777777" w:rsidR="00453052" w:rsidRPr="00C30C31" w:rsidRDefault="00453052" w:rsidP="00E009FA">
            <w:pPr>
              <w:spacing w:before="60" w:after="60"/>
              <w:jc w:val="right"/>
              <w:rPr>
                <w:rFonts w:cs="Arial"/>
                <w:b/>
                <w:sz w:val="20"/>
                <w:szCs w:val="20"/>
              </w:rPr>
            </w:pPr>
            <w:r>
              <w:rPr>
                <w:rFonts w:cs="Arial"/>
                <w:b/>
                <w:sz w:val="20"/>
                <w:szCs w:val="20"/>
              </w:rPr>
              <w:t>Associated Policy Directive/s and/or Operating Procedures/s</w:t>
            </w:r>
          </w:p>
        </w:tc>
        <w:tc>
          <w:tcPr>
            <w:tcW w:w="7427" w:type="dxa"/>
            <w:gridSpan w:val="2"/>
            <w:tcBorders>
              <w:top w:val="single" w:sz="4" w:space="0" w:color="auto"/>
            </w:tcBorders>
          </w:tcPr>
          <w:p w14:paraId="6D601299" w14:textId="42110B6C" w:rsidR="00453052" w:rsidRPr="00C30C31" w:rsidRDefault="00453052" w:rsidP="00E009FA">
            <w:pPr>
              <w:spacing w:before="60" w:after="60"/>
              <w:rPr>
                <w:rFonts w:cs="Arial"/>
                <w:sz w:val="20"/>
                <w:szCs w:val="20"/>
              </w:rPr>
            </w:pPr>
          </w:p>
        </w:tc>
      </w:tr>
      <w:tr w:rsidR="00825EBD" w:rsidRPr="00C30C31" w14:paraId="20629DA6" w14:textId="77777777" w:rsidTr="00247B41">
        <w:trPr>
          <w:jc w:val="center"/>
        </w:trPr>
        <w:tc>
          <w:tcPr>
            <w:tcW w:w="2653" w:type="dxa"/>
          </w:tcPr>
          <w:p w14:paraId="5C00A915" w14:textId="77777777" w:rsidR="0005387D" w:rsidRPr="00C30C31" w:rsidRDefault="0005387D" w:rsidP="00F965E0">
            <w:pPr>
              <w:spacing w:before="60" w:after="60"/>
              <w:jc w:val="right"/>
              <w:rPr>
                <w:rFonts w:cs="Arial"/>
                <w:b/>
                <w:sz w:val="20"/>
                <w:szCs w:val="20"/>
              </w:rPr>
            </w:pPr>
            <w:r w:rsidRPr="00C30C31">
              <w:rPr>
                <w:rFonts w:cs="Arial"/>
                <w:b/>
                <w:sz w:val="20"/>
                <w:szCs w:val="20"/>
              </w:rPr>
              <w:t>Directorate</w:t>
            </w:r>
          </w:p>
        </w:tc>
        <w:tc>
          <w:tcPr>
            <w:tcW w:w="7427" w:type="dxa"/>
            <w:gridSpan w:val="2"/>
            <w:tcBorders>
              <w:top w:val="single" w:sz="4" w:space="0" w:color="auto"/>
            </w:tcBorders>
          </w:tcPr>
          <w:p w14:paraId="20636691" w14:textId="7F09FB0D" w:rsidR="0005387D" w:rsidRPr="00C30C31" w:rsidRDefault="00E96023" w:rsidP="00F965E0">
            <w:pPr>
              <w:spacing w:before="60" w:after="60"/>
              <w:rPr>
                <w:rFonts w:cs="Arial"/>
                <w:sz w:val="20"/>
                <w:szCs w:val="20"/>
              </w:rPr>
            </w:pPr>
            <w:r>
              <w:rPr>
                <w:rFonts w:cs="Arial"/>
                <w:sz w:val="20"/>
                <w:szCs w:val="20"/>
              </w:rPr>
              <w:t>Aeromedical Operations</w:t>
            </w:r>
          </w:p>
        </w:tc>
      </w:tr>
      <w:tr w:rsidR="00825EBD" w:rsidRPr="00C30C31" w14:paraId="537D2B00" w14:textId="77777777" w:rsidTr="00247B41">
        <w:trPr>
          <w:jc w:val="center"/>
        </w:trPr>
        <w:tc>
          <w:tcPr>
            <w:tcW w:w="2653" w:type="dxa"/>
          </w:tcPr>
          <w:p w14:paraId="02469C09" w14:textId="77777777" w:rsidR="007B20E1" w:rsidRPr="00C30C31" w:rsidRDefault="007B20E1" w:rsidP="00F965E0">
            <w:pPr>
              <w:spacing w:before="60" w:after="60"/>
              <w:jc w:val="right"/>
              <w:rPr>
                <w:rFonts w:cs="Arial"/>
                <w:b/>
                <w:sz w:val="20"/>
                <w:szCs w:val="20"/>
              </w:rPr>
            </w:pPr>
            <w:r w:rsidRPr="00C30C31">
              <w:rPr>
                <w:rFonts w:cs="Arial"/>
                <w:b/>
                <w:sz w:val="20"/>
                <w:szCs w:val="20"/>
              </w:rPr>
              <w:t>Author Branch</w:t>
            </w:r>
          </w:p>
        </w:tc>
        <w:tc>
          <w:tcPr>
            <w:tcW w:w="7427" w:type="dxa"/>
            <w:gridSpan w:val="2"/>
          </w:tcPr>
          <w:p w14:paraId="69DCB79E" w14:textId="1BCEA00D" w:rsidR="007B20E1" w:rsidRPr="00C30C31" w:rsidRDefault="00C8477C" w:rsidP="00F965E0">
            <w:pPr>
              <w:spacing w:before="60" w:after="60"/>
              <w:rPr>
                <w:rFonts w:cs="Arial"/>
                <w:sz w:val="20"/>
                <w:szCs w:val="20"/>
              </w:rPr>
            </w:pPr>
            <w:r>
              <w:rPr>
                <w:rFonts w:cs="Arial"/>
                <w:sz w:val="20"/>
                <w:szCs w:val="20"/>
              </w:rPr>
              <w:t>Helicopter Operations</w:t>
            </w:r>
          </w:p>
        </w:tc>
      </w:tr>
      <w:tr w:rsidR="00825EBD" w:rsidRPr="00C30C31" w14:paraId="16405988" w14:textId="77777777" w:rsidTr="00247B41">
        <w:trPr>
          <w:jc w:val="center"/>
        </w:trPr>
        <w:tc>
          <w:tcPr>
            <w:tcW w:w="2653" w:type="dxa"/>
          </w:tcPr>
          <w:p w14:paraId="03E7807C" w14:textId="77777777" w:rsidR="007B20E1" w:rsidRPr="00C30C31" w:rsidRDefault="007B20E1" w:rsidP="00F965E0">
            <w:pPr>
              <w:spacing w:before="60" w:after="60"/>
              <w:jc w:val="right"/>
              <w:rPr>
                <w:rFonts w:cs="Arial"/>
                <w:b/>
                <w:sz w:val="20"/>
                <w:szCs w:val="20"/>
              </w:rPr>
            </w:pPr>
            <w:r w:rsidRPr="00C30C31">
              <w:rPr>
                <w:rFonts w:cs="Arial"/>
                <w:b/>
                <w:sz w:val="20"/>
                <w:szCs w:val="20"/>
              </w:rPr>
              <w:t>Branch Contact</w:t>
            </w:r>
          </w:p>
        </w:tc>
        <w:tc>
          <w:tcPr>
            <w:tcW w:w="7427" w:type="dxa"/>
            <w:gridSpan w:val="2"/>
          </w:tcPr>
          <w:p w14:paraId="6338D496" w14:textId="5BE73698" w:rsidR="007B20E1" w:rsidRPr="00C30C31" w:rsidRDefault="005201D6" w:rsidP="000C0B73">
            <w:pPr>
              <w:spacing w:before="60" w:after="60"/>
              <w:rPr>
                <w:rFonts w:cs="Arial"/>
                <w:sz w:val="20"/>
                <w:szCs w:val="20"/>
              </w:rPr>
            </w:pPr>
            <w:r>
              <w:rPr>
                <w:rFonts w:cs="Arial"/>
                <w:sz w:val="20"/>
                <w:szCs w:val="20"/>
              </w:rPr>
              <w:t>Executive Assistant</w:t>
            </w:r>
            <w:r w:rsidR="00C90FF1">
              <w:rPr>
                <w:rFonts w:cs="Arial"/>
                <w:sz w:val="20"/>
                <w:szCs w:val="20"/>
              </w:rPr>
              <w:t>, Aeromedical Operations</w:t>
            </w:r>
            <w:r>
              <w:rPr>
                <w:rFonts w:cs="Arial"/>
                <w:sz w:val="20"/>
                <w:szCs w:val="20"/>
              </w:rPr>
              <w:t xml:space="preserve"> – </w:t>
            </w:r>
            <w:r w:rsidR="00E96023">
              <w:rPr>
                <w:rFonts w:cs="Arial"/>
                <w:sz w:val="20"/>
                <w:szCs w:val="20"/>
              </w:rPr>
              <w:t>AO</w:t>
            </w:r>
            <w:r>
              <w:rPr>
                <w:rFonts w:cs="Arial"/>
                <w:sz w:val="20"/>
                <w:szCs w:val="20"/>
              </w:rPr>
              <w:t xml:space="preserve">, Phone:  02 </w:t>
            </w:r>
            <w:r w:rsidR="000C0B73">
              <w:rPr>
                <w:rFonts w:cs="Arial"/>
                <w:sz w:val="20"/>
                <w:szCs w:val="20"/>
              </w:rPr>
              <w:t>8396 5012</w:t>
            </w:r>
          </w:p>
        </w:tc>
      </w:tr>
      <w:tr w:rsidR="00825EBD" w:rsidRPr="00C30C31" w14:paraId="09456082" w14:textId="77777777" w:rsidTr="00247B41">
        <w:trPr>
          <w:jc w:val="center"/>
        </w:trPr>
        <w:tc>
          <w:tcPr>
            <w:tcW w:w="2653" w:type="dxa"/>
          </w:tcPr>
          <w:p w14:paraId="3DB7847B" w14:textId="77777777" w:rsidR="007B20E1" w:rsidRPr="00C30C31" w:rsidRDefault="007B20E1" w:rsidP="00F965E0">
            <w:pPr>
              <w:spacing w:before="60" w:after="60"/>
              <w:jc w:val="right"/>
              <w:rPr>
                <w:rFonts w:cs="Arial"/>
                <w:b/>
                <w:sz w:val="20"/>
                <w:szCs w:val="20"/>
              </w:rPr>
            </w:pPr>
            <w:r w:rsidRPr="00C30C31">
              <w:rPr>
                <w:rFonts w:cs="Arial"/>
                <w:b/>
                <w:sz w:val="20"/>
                <w:szCs w:val="20"/>
              </w:rPr>
              <w:t>Summary</w:t>
            </w:r>
          </w:p>
        </w:tc>
        <w:tc>
          <w:tcPr>
            <w:tcW w:w="7427" w:type="dxa"/>
            <w:gridSpan w:val="2"/>
          </w:tcPr>
          <w:p w14:paraId="446246DD" w14:textId="0381258D" w:rsidR="007B20E1" w:rsidRPr="00C30C31" w:rsidRDefault="00453052" w:rsidP="000B4F50">
            <w:pPr>
              <w:spacing w:before="60" w:after="60"/>
              <w:rPr>
                <w:rFonts w:cs="Arial"/>
                <w:sz w:val="20"/>
                <w:szCs w:val="20"/>
              </w:rPr>
            </w:pPr>
            <w:r w:rsidRPr="00231296">
              <w:rPr>
                <w:rFonts w:cs="Arial"/>
                <w:sz w:val="20"/>
              </w:rPr>
              <w:t xml:space="preserve">The purpose of this </w:t>
            </w:r>
            <w:r w:rsidRPr="00107F73">
              <w:rPr>
                <w:rFonts w:cs="Arial"/>
                <w:sz w:val="20"/>
                <w:szCs w:val="20"/>
              </w:rPr>
              <w:t xml:space="preserve">procedure is to </w:t>
            </w:r>
            <w:r w:rsidRPr="00107F73">
              <w:rPr>
                <w:sz w:val="20"/>
                <w:szCs w:val="20"/>
              </w:rPr>
              <w:t>outline the management principles of patients being retrieved with traumatic brain injury, spontaneous intracranial haemorrhage (including subarachnoid haemorrhage) and patients undergoing management for raised intracranial</w:t>
            </w:r>
            <w:r w:rsidRPr="00107F73">
              <w:rPr>
                <w:spacing w:val="-16"/>
                <w:sz w:val="20"/>
                <w:szCs w:val="20"/>
              </w:rPr>
              <w:t xml:space="preserve"> </w:t>
            </w:r>
            <w:r w:rsidRPr="00107F73">
              <w:rPr>
                <w:sz w:val="20"/>
                <w:szCs w:val="20"/>
              </w:rPr>
              <w:t>pressure.</w:t>
            </w:r>
          </w:p>
        </w:tc>
      </w:tr>
      <w:tr w:rsidR="00825EBD" w:rsidRPr="00C30C31" w14:paraId="7155BB04" w14:textId="77777777" w:rsidTr="00247B41">
        <w:trPr>
          <w:jc w:val="center"/>
        </w:trPr>
        <w:tc>
          <w:tcPr>
            <w:tcW w:w="2653" w:type="dxa"/>
          </w:tcPr>
          <w:p w14:paraId="459414FF" w14:textId="77777777" w:rsidR="007B20E1" w:rsidRPr="00C30C31" w:rsidRDefault="007B20E1" w:rsidP="00F965E0">
            <w:pPr>
              <w:spacing w:before="60" w:after="60"/>
              <w:jc w:val="right"/>
              <w:rPr>
                <w:rFonts w:cs="Arial"/>
                <w:b/>
                <w:sz w:val="20"/>
                <w:szCs w:val="20"/>
              </w:rPr>
            </w:pPr>
            <w:r w:rsidRPr="00C30C31">
              <w:rPr>
                <w:rFonts w:cs="Arial"/>
                <w:b/>
                <w:sz w:val="20"/>
                <w:szCs w:val="20"/>
              </w:rPr>
              <w:t>Applies to</w:t>
            </w:r>
          </w:p>
        </w:tc>
        <w:tc>
          <w:tcPr>
            <w:tcW w:w="7427" w:type="dxa"/>
            <w:gridSpan w:val="2"/>
          </w:tcPr>
          <w:p w14:paraId="5CF65633" w14:textId="77777777" w:rsidR="007B20E1" w:rsidRPr="00C30C31" w:rsidRDefault="000F5C53" w:rsidP="001E3787">
            <w:pPr>
              <w:spacing w:before="60" w:after="60"/>
              <w:rPr>
                <w:rFonts w:cs="Arial"/>
                <w:sz w:val="20"/>
                <w:szCs w:val="20"/>
              </w:rPr>
            </w:pPr>
            <w:r>
              <w:rPr>
                <w:rFonts w:cs="Arial"/>
                <w:sz w:val="20"/>
                <w:szCs w:val="20"/>
              </w:rPr>
              <w:t xml:space="preserve">NSW Ambulance </w:t>
            </w:r>
            <w:r w:rsidR="00371F1A">
              <w:rPr>
                <w:rFonts w:cs="Arial"/>
                <w:sz w:val="20"/>
                <w:szCs w:val="20"/>
              </w:rPr>
              <w:t>aeromedical clinical crew.</w:t>
            </w:r>
          </w:p>
        </w:tc>
      </w:tr>
      <w:tr w:rsidR="00825EBD" w:rsidRPr="00C30C31" w14:paraId="761FB5C9" w14:textId="77777777" w:rsidTr="00247B41">
        <w:trPr>
          <w:jc w:val="center"/>
        </w:trPr>
        <w:tc>
          <w:tcPr>
            <w:tcW w:w="2653" w:type="dxa"/>
          </w:tcPr>
          <w:p w14:paraId="00F47627" w14:textId="77777777" w:rsidR="007B20E1" w:rsidRPr="00C30C31" w:rsidRDefault="007B20E1" w:rsidP="00F965E0">
            <w:pPr>
              <w:spacing w:before="60" w:after="60"/>
              <w:jc w:val="right"/>
              <w:rPr>
                <w:rFonts w:cs="Arial"/>
                <w:b/>
                <w:sz w:val="20"/>
                <w:szCs w:val="20"/>
              </w:rPr>
            </w:pPr>
            <w:r w:rsidRPr="00C30C31">
              <w:rPr>
                <w:rFonts w:cs="Arial"/>
                <w:b/>
                <w:sz w:val="20"/>
                <w:szCs w:val="20"/>
              </w:rPr>
              <w:t>Review Date</w:t>
            </w:r>
          </w:p>
        </w:tc>
        <w:tc>
          <w:tcPr>
            <w:tcW w:w="7427" w:type="dxa"/>
            <w:gridSpan w:val="2"/>
          </w:tcPr>
          <w:p w14:paraId="3D6566A6" w14:textId="435C277C" w:rsidR="007B20E1" w:rsidRPr="00C30C31" w:rsidRDefault="00065152" w:rsidP="00F965E0">
            <w:pPr>
              <w:spacing w:before="60" w:after="60"/>
              <w:rPr>
                <w:rFonts w:cs="Arial"/>
                <w:sz w:val="20"/>
                <w:szCs w:val="20"/>
              </w:rPr>
            </w:pPr>
            <w:r>
              <w:rPr>
                <w:rFonts w:cs="Arial"/>
                <w:sz w:val="20"/>
                <w:szCs w:val="20"/>
              </w:rPr>
              <w:t>Nov 2027</w:t>
            </w:r>
          </w:p>
        </w:tc>
      </w:tr>
      <w:tr w:rsidR="00825EBD" w:rsidRPr="00C30C31" w14:paraId="6BBA53A8" w14:textId="77777777" w:rsidTr="00247B41">
        <w:trPr>
          <w:jc w:val="center"/>
        </w:trPr>
        <w:tc>
          <w:tcPr>
            <w:tcW w:w="2653" w:type="dxa"/>
          </w:tcPr>
          <w:p w14:paraId="398DD043" w14:textId="77777777" w:rsidR="007B20E1" w:rsidRPr="00C30C31" w:rsidRDefault="007B20E1" w:rsidP="00F965E0">
            <w:pPr>
              <w:spacing w:before="60" w:after="60"/>
              <w:jc w:val="right"/>
              <w:rPr>
                <w:rFonts w:cs="Arial"/>
                <w:b/>
                <w:sz w:val="20"/>
                <w:szCs w:val="20"/>
              </w:rPr>
            </w:pPr>
            <w:r w:rsidRPr="00C30C31">
              <w:rPr>
                <w:rFonts w:cs="Arial"/>
                <w:b/>
                <w:sz w:val="20"/>
                <w:szCs w:val="20"/>
              </w:rPr>
              <w:t>Previous Reference</w:t>
            </w:r>
          </w:p>
        </w:tc>
        <w:tc>
          <w:tcPr>
            <w:tcW w:w="7427" w:type="dxa"/>
            <w:gridSpan w:val="2"/>
          </w:tcPr>
          <w:p w14:paraId="107B7814" w14:textId="77777777" w:rsidR="007B20E1" w:rsidRPr="00C30C31" w:rsidRDefault="00D94B75" w:rsidP="00332513">
            <w:pPr>
              <w:spacing w:before="60" w:after="60"/>
              <w:rPr>
                <w:rFonts w:cs="Arial"/>
                <w:sz w:val="20"/>
                <w:szCs w:val="20"/>
              </w:rPr>
            </w:pPr>
            <w:r>
              <w:rPr>
                <w:rFonts w:cs="Arial"/>
                <w:sz w:val="20"/>
                <w:szCs w:val="20"/>
              </w:rPr>
              <w:t>Nil</w:t>
            </w:r>
          </w:p>
        </w:tc>
      </w:tr>
      <w:tr w:rsidR="00825EBD" w:rsidRPr="00C30C31" w14:paraId="064B4951" w14:textId="77777777" w:rsidTr="00247B41">
        <w:trPr>
          <w:jc w:val="center"/>
        </w:trPr>
        <w:tc>
          <w:tcPr>
            <w:tcW w:w="2653" w:type="dxa"/>
          </w:tcPr>
          <w:p w14:paraId="66283D4E" w14:textId="77777777" w:rsidR="007B20E1" w:rsidRPr="00C30C31" w:rsidRDefault="007B20E1" w:rsidP="00F965E0">
            <w:pPr>
              <w:spacing w:before="60" w:after="60"/>
              <w:jc w:val="right"/>
              <w:rPr>
                <w:rFonts w:cs="Arial"/>
                <w:b/>
                <w:sz w:val="20"/>
                <w:szCs w:val="20"/>
              </w:rPr>
            </w:pPr>
            <w:r w:rsidRPr="00C30C31">
              <w:rPr>
                <w:rFonts w:cs="Arial"/>
                <w:b/>
                <w:sz w:val="20"/>
                <w:szCs w:val="20"/>
              </w:rPr>
              <w:t>Status</w:t>
            </w:r>
          </w:p>
        </w:tc>
        <w:tc>
          <w:tcPr>
            <w:tcW w:w="7427" w:type="dxa"/>
            <w:gridSpan w:val="2"/>
          </w:tcPr>
          <w:p w14:paraId="30C4BB1E" w14:textId="77777777" w:rsidR="007B20E1" w:rsidRPr="00C30C31" w:rsidRDefault="00A5692E" w:rsidP="00F965E0">
            <w:pPr>
              <w:spacing w:before="60" w:after="60"/>
              <w:rPr>
                <w:rFonts w:cs="Arial"/>
                <w:sz w:val="20"/>
                <w:szCs w:val="20"/>
              </w:rPr>
            </w:pPr>
            <w:r>
              <w:rPr>
                <w:rFonts w:cs="Arial"/>
                <w:sz w:val="20"/>
                <w:szCs w:val="20"/>
              </w:rPr>
              <w:t>Active</w:t>
            </w:r>
          </w:p>
        </w:tc>
      </w:tr>
      <w:tr w:rsidR="00825EBD" w:rsidRPr="00C30C31" w14:paraId="07BADE8E" w14:textId="77777777" w:rsidTr="00247B41">
        <w:trPr>
          <w:jc w:val="center"/>
        </w:trPr>
        <w:tc>
          <w:tcPr>
            <w:tcW w:w="2653" w:type="dxa"/>
          </w:tcPr>
          <w:p w14:paraId="11484C9F" w14:textId="77777777" w:rsidR="007B20E1" w:rsidRPr="00C30C31" w:rsidRDefault="007B20E1" w:rsidP="00F965E0">
            <w:pPr>
              <w:spacing w:before="60" w:after="60"/>
              <w:jc w:val="right"/>
              <w:rPr>
                <w:rFonts w:cs="Arial"/>
                <w:b/>
                <w:sz w:val="20"/>
                <w:szCs w:val="20"/>
              </w:rPr>
            </w:pPr>
            <w:r w:rsidRPr="00C30C31">
              <w:rPr>
                <w:rFonts w:cs="Arial"/>
                <w:b/>
                <w:sz w:val="20"/>
                <w:szCs w:val="20"/>
              </w:rPr>
              <w:t>Approved by</w:t>
            </w:r>
          </w:p>
        </w:tc>
        <w:tc>
          <w:tcPr>
            <w:tcW w:w="7427" w:type="dxa"/>
            <w:gridSpan w:val="2"/>
          </w:tcPr>
          <w:p w14:paraId="1DB018FA" w14:textId="3B30325B" w:rsidR="007B20E1" w:rsidRPr="00C30C31" w:rsidRDefault="00A5692E" w:rsidP="00E96023">
            <w:pPr>
              <w:spacing w:before="60" w:after="60"/>
              <w:rPr>
                <w:rFonts w:cs="Arial"/>
                <w:sz w:val="20"/>
                <w:szCs w:val="20"/>
              </w:rPr>
            </w:pPr>
            <w:r>
              <w:rPr>
                <w:rFonts w:cs="Arial"/>
                <w:sz w:val="20"/>
                <w:szCs w:val="20"/>
              </w:rPr>
              <w:t>Executive Director</w:t>
            </w:r>
            <w:r w:rsidR="005201D6">
              <w:rPr>
                <w:rFonts w:cs="Arial"/>
                <w:sz w:val="20"/>
                <w:szCs w:val="20"/>
              </w:rPr>
              <w:t xml:space="preserve">, </w:t>
            </w:r>
            <w:r w:rsidR="00E96023">
              <w:rPr>
                <w:rFonts w:cs="Arial"/>
                <w:sz w:val="20"/>
                <w:szCs w:val="20"/>
              </w:rPr>
              <w:t>Aeromedical Operations</w:t>
            </w:r>
          </w:p>
        </w:tc>
      </w:tr>
      <w:tr w:rsidR="00825EBD" w:rsidRPr="00C30C31" w14:paraId="6D5B5CF2" w14:textId="77777777" w:rsidTr="00247B41">
        <w:trPr>
          <w:jc w:val="center"/>
        </w:trPr>
        <w:tc>
          <w:tcPr>
            <w:tcW w:w="2653" w:type="dxa"/>
          </w:tcPr>
          <w:p w14:paraId="62A61E30" w14:textId="77777777" w:rsidR="007B20E1" w:rsidRDefault="007B20E1" w:rsidP="00F965E0">
            <w:pPr>
              <w:spacing w:before="60" w:after="60"/>
              <w:jc w:val="right"/>
              <w:rPr>
                <w:rFonts w:cs="Arial"/>
                <w:b/>
                <w:sz w:val="20"/>
                <w:szCs w:val="20"/>
              </w:rPr>
            </w:pPr>
          </w:p>
          <w:p w14:paraId="26F895C0" w14:textId="1342E33A" w:rsidR="00D22B28" w:rsidRPr="00C30C31" w:rsidRDefault="00841362" w:rsidP="00F965E0">
            <w:pPr>
              <w:spacing w:before="60" w:after="60"/>
              <w:jc w:val="right"/>
              <w:rPr>
                <w:rFonts w:cs="Arial"/>
                <w:b/>
                <w:sz w:val="20"/>
                <w:szCs w:val="20"/>
              </w:rPr>
            </w:pPr>
            <w:r>
              <w:rPr>
                <w:rFonts w:cs="Arial"/>
                <w:b/>
                <w:sz w:val="16"/>
                <w:szCs w:val="16"/>
              </w:rPr>
              <w:t xml:space="preserve">Related </w:t>
            </w:r>
            <w:r w:rsidR="00D22B28" w:rsidRPr="00841362">
              <w:rPr>
                <w:rFonts w:cs="Arial"/>
                <w:b/>
                <w:sz w:val="16"/>
                <w:szCs w:val="16"/>
              </w:rPr>
              <w:t>Legislati</w:t>
            </w:r>
            <w:r>
              <w:rPr>
                <w:rFonts w:cs="Arial"/>
                <w:b/>
                <w:sz w:val="16"/>
                <w:szCs w:val="16"/>
              </w:rPr>
              <w:t>on</w:t>
            </w:r>
          </w:p>
        </w:tc>
        <w:tc>
          <w:tcPr>
            <w:tcW w:w="7427" w:type="dxa"/>
            <w:gridSpan w:val="2"/>
          </w:tcPr>
          <w:p w14:paraId="0813EDC2" w14:textId="77777777" w:rsidR="007B20E1" w:rsidRDefault="007B20E1" w:rsidP="00F965E0">
            <w:pPr>
              <w:spacing w:before="60" w:after="60"/>
              <w:rPr>
                <w:rFonts w:cs="Arial"/>
                <w:sz w:val="20"/>
                <w:szCs w:val="20"/>
              </w:rPr>
            </w:pPr>
          </w:p>
          <w:p w14:paraId="2995A804" w14:textId="7F94DC1A" w:rsidR="00841362" w:rsidRPr="00C30C31" w:rsidRDefault="00841362" w:rsidP="00841362">
            <w:pPr>
              <w:autoSpaceDE w:val="0"/>
              <w:autoSpaceDN w:val="0"/>
              <w:adjustRightInd w:val="0"/>
              <w:spacing w:before="60" w:after="60"/>
              <w:rPr>
                <w:rFonts w:cs="Arial"/>
                <w:sz w:val="20"/>
                <w:szCs w:val="20"/>
              </w:rPr>
            </w:pPr>
            <w:r w:rsidRPr="00841362">
              <w:rPr>
                <w:rFonts w:cs="Arial"/>
                <w:sz w:val="16"/>
                <w:szCs w:val="16"/>
                <w:lang w:val="en-US"/>
              </w:rPr>
              <w:t>Nil</w:t>
            </w:r>
          </w:p>
        </w:tc>
      </w:tr>
      <w:tr w:rsidR="00825EBD" w:rsidRPr="00C30C31" w14:paraId="3F50D560" w14:textId="77777777" w:rsidTr="00247B41">
        <w:trPr>
          <w:jc w:val="center"/>
        </w:trPr>
        <w:tc>
          <w:tcPr>
            <w:tcW w:w="2653" w:type="dxa"/>
          </w:tcPr>
          <w:p w14:paraId="6509924B" w14:textId="77777777" w:rsidR="007B20E1" w:rsidRPr="00C30C31" w:rsidRDefault="007B20E1" w:rsidP="00F965E0">
            <w:pPr>
              <w:spacing w:before="60" w:after="60"/>
              <w:jc w:val="right"/>
              <w:rPr>
                <w:rFonts w:cs="Arial"/>
                <w:b/>
                <w:sz w:val="16"/>
                <w:szCs w:val="16"/>
              </w:rPr>
            </w:pPr>
            <w:r w:rsidRPr="00C30C31">
              <w:rPr>
                <w:rFonts w:cs="Arial"/>
                <w:b/>
                <w:sz w:val="16"/>
                <w:szCs w:val="16"/>
              </w:rPr>
              <w:t>Related Documents</w:t>
            </w:r>
          </w:p>
          <w:p w14:paraId="3B3E341E" w14:textId="77777777" w:rsidR="007B20E1" w:rsidRPr="00C30C31" w:rsidRDefault="007B20E1" w:rsidP="00F965E0">
            <w:pPr>
              <w:spacing w:before="60" w:after="60"/>
              <w:jc w:val="right"/>
              <w:rPr>
                <w:rFonts w:cs="Arial"/>
                <w:b/>
                <w:sz w:val="16"/>
                <w:szCs w:val="16"/>
              </w:rPr>
            </w:pPr>
          </w:p>
        </w:tc>
        <w:tc>
          <w:tcPr>
            <w:tcW w:w="7427" w:type="dxa"/>
            <w:gridSpan w:val="2"/>
          </w:tcPr>
          <w:p w14:paraId="66B55CAD" w14:textId="77777777" w:rsidR="00950792" w:rsidRDefault="00D94B75" w:rsidP="001E3787">
            <w:pPr>
              <w:autoSpaceDE w:val="0"/>
              <w:autoSpaceDN w:val="0"/>
              <w:adjustRightInd w:val="0"/>
              <w:spacing w:before="60" w:after="60"/>
              <w:rPr>
                <w:rFonts w:cs="Arial"/>
                <w:sz w:val="16"/>
                <w:szCs w:val="16"/>
                <w:lang w:val="en-US"/>
              </w:rPr>
            </w:pPr>
            <w:r>
              <w:rPr>
                <w:rFonts w:cs="Arial"/>
                <w:sz w:val="16"/>
                <w:szCs w:val="16"/>
                <w:lang w:val="en-US"/>
              </w:rPr>
              <w:t>Nil</w:t>
            </w:r>
          </w:p>
          <w:p w14:paraId="56B1518E" w14:textId="77777777" w:rsidR="00247B41" w:rsidRDefault="00247B41" w:rsidP="001E3787">
            <w:pPr>
              <w:autoSpaceDE w:val="0"/>
              <w:autoSpaceDN w:val="0"/>
              <w:adjustRightInd w:val="0"/>
              <w:spacing w:before="60" w:after="60"/>
              <w:rPr>
                <w:rFonts w:cs="Arial"/>
                <w:sz w:val="16"/>
                <w:szCs w:val="16"/>
                <w:lang w:val="en-US"/>
              </w:rPr>
            </w:pPr>
          </w:p>
          <w:p w14:paraId="6B92A653" w14:textId="77777777" w:rsidR="00247B41" w:rsidRDefault="00247B41" w:rsidP="001E3787">
            <w:pPr>
              <w:autoSpaceDE w:val="0"/>
              <w:autoSpaceDN w:val="0"/>
              <w:adjustRightInd w:val="0"/>
              <w:spacing w:before="60" w:after="60"/>
              <w:rPr>
                <w:rFonts w:cs="Arial"/>
                <w:sz w:val="16"/>
                <w:szCs w:val="16"/>
                <w:lang w:val="en-US"/>
              </w:rPr>
            </w:pPr>
          </w:p>
          <w:p w14:paraId="7403B403" w14:textId="77777777" w:rsidR="00247B41" w:rsidRDefault="00247B41" w:rsidP="001E3787">
            <w:pPr>
              <w:autoSpaceDE w:val="0"/>
              <w:autoSpaceDN w:val="0"/>
              <w:adjustRightInd w:val="0"/>
              <w:spacing w:before="60" w:after="60"/>
              <w:rPr>
                <w:rFonts w:cs="Arial"/>
                <w:sz w:val="16"/>
                <w:szCs w:val="16"/>
                <w:lang w:val="en-US"/>
              </w:rPr>
            </w:pPr>
          </w:p>
          <w:p w14:paraId="4D1DCCA7" w14:textId="77777777" w:rsidR="00247B41" w:rsidRDefault="00247B41" w:rsidP="001E3787">
            <w:pPr>
              <w:autoSpaceDE w:val="0"/>
              <w:autoSpaceDN w:val="0"/>
              <w:adjustRightInd w:val="0"/>
              <w:spacing w:before="60" w:after="60"/>
              <w:rPr>
                <w:rFonts w:cs="Arial"/>
                <w:sz w:val="16"/>
                <w:szCs w:val="16"/>
                <w:lang w:val="en-US"/>
              </w:rPr>
            </w:pPr>
          </w:p>
          <w:p w14:paraId="0B40FC5C" w14:textId="77777777" w:rsidR="00247B41" w:rsidRDefault="00247B41" w:rsidP="001E3787">
            <w:pPr>
              <w:autoSpaceDE w:val="0"/>
              <w:autoSpaceDN w:val="0"/>
              <w:adjustRightInd w:val="0"/>
              <w:spacing w:before="60" w:after="60"/>
              <w:rPr>
                <w:rFonts w:cs="Arial"/>
                <w:sz w:val="16"/>
                <w:szCs w:val="16"/>
                <w:lang w:val="en-US"/>
              </w:rPr>
            </w:pPr>
          </w:p>
          <w:p w14:paraId="5C6239D0" w14:textId="77777777" w:rsidR="00247B41" w:rsidRPr="00C30C31" w:rsidRDefault="00247B41" w:rsidP="001E3787">
            <w:pPr>
              <w:autoSpaceDE w:val="0"/>
              <w:autoSpaceDN w:val="0"/>
              <w:adjustRightInd w:val="0"/>
              <w:spacing w:before="60" w:after="60"/>
              <w:rPr>
                <w:rFonts w:cs="Arial"/>
                <w:sz w:val="16"/>
                <w:szCs w:val="16"/>
                <w:lang w:val="en-US"/>
              </w:rPr>
            </w:pPr>
          </w:p>
        </w:tc>
      </w:tr>
    </w:tbl>
    <w:p w14:paraId="51A94B2A" w14:textId="77777777" w:rsidR="00247B41" w:rsidRPr="00825EBD" w:rsidRDefault="00247B41" w:rsidP="00247B41">
      <w:pPr>
        <w:jc w:val="center"/>
        <w:rPr>
          <w:rFonts w:cs="Arial"/>
          <w:b/>
          <w:sz w:val="20"/>
          <w:szCs w:val="20"/>
        </w:rPr>
      </w:pPr>
      <w:r w:rsidRPr="00825EBD">
        <w:rPr>
          <w:rFonts w:cs="Arial"/>
          <w:b/>
          <w:sz w:val="20"/>
          <w:szCs w:val="20"/>
        </w:rPr>
        <w:t xml:space="preserve">Compliance </w:t>
      </w:r>
      <w:r w:rsidRPr="00825EBD">
        <w:rPr>
          <w:rFonts w:cs="Arial"/>
          <w:sz w:val="20"/>
          <w:szCs w:val="20"/>
        </w:rPr>
        <w:t xml:space="preserve">with this </w:t>
      </w:r>
      <w:r>
        <w:rPr>
          <w:rFonts w:cs="Arial"/>
          <w:sz w:val="20"/>
          <w:szCs w:val="20"/>
        </w:rPr>
        <w:t>operating procedure</w:t>
      </w:r>
      <w:r w:rsidRPr="00825EBD">
        <w:rPr>
          <w:rFonts w:cs="Arial"/>
          <w:sz w:val="20"/>
          <w:szCs w:val="20"/>
        </w:rPr>
        <w:t xml:space="preserve"> is</w:t>
      </w:r>
      <w:r w:rsidRPr="00825EBD">
        <w:rPr>
          <w:rFonts w:cs="Arial"/>
          <w:b/>
          <w:sz w:val="20"/>
          <w:szCs w:val="20"/>
        </w:rPr>
        <w:t xml:space="preserve"> mandatory</w:t>
      </w:r>
    </w:p>
    <w:p w14:paraId="22A17A34" w14:textId="27D9ECEA" w:rsidR="00247B41" w:rsidRPr="00247B41" w:rsidRDefault="007B20E1" w:rsidP="00247B41">
      <w:pPr>
        <w:pStyle w:val="Heading1"/>
        <w:spacing w:before="10" w:after="10"/>
      </w:pPr>
      <w:r w:rsidRPr="00C30C31">
        <w:br w:type="page"/>
      </w:r>
      <w:bookmarkStart w:id="0" w:name="_Toc269208062"/>
      <w:bookmarkStart w:id="1" w:name="_Toc269219831"/>
      <w:bookmarkStart w:id="2" w:name="_Toc269219890"/>
      <w:bookmarkStart w:id="3" w:name="_Toc269974094"/>
    </w:p>
    <w:bookmarkEnd w:id="0"/>
    <w:bookmarkEnd w:id="1"/>
    <w:bookmarkEnd w:id="2"/>
    <w:bookmarkEnd w:id="3"/>
    <w:p w14:paraId="4BD868B0" w14:textId="4EA073D5" w:rsidR="00C03B72" w:rsidRDefault="00003616" w:rsidP="00353C29">
      <w:pPr>
        <w:ind w:left="284"/>
        <w:jc w:val="center"/>
        <w:rPr>
          <w:rFonts w:cs="Arial"/>
          <w:b/>
          <w:sz w:val="28"/>
          <w:szCs w:val="28"/>
        </w:rPr>
      </w:pPr>
      <w:r w:rsidRPr="005C19CE">
        <w:rPr>
          <w:rFonts w:cs="Arial"/>
          <w:b/>
          <w:sz w:val="28"/>
          <w:szCs w:val="28"/>
        </w:rPr>
        <w:lastRenderedPageBreak/>
        <w:t>CLINICAL PRACTICE STANDARD</w:t>
      </w:r>
      <w:r w:rsidR="00DC1F16" w:rsidRPr="005C19CE">
        <w:rPr>
          <w:rFonts w:cs="Arial"/>
          <w:b/>
          <w:sz w:val="28"/>
          <w:szCs w:val="28"/>
        </w:rPr>
        <w:t xml:space="preserve"> </w:t>
      </w:r>
      <w:r w:rsidR="00A84379" w:rsidRPr="005C19CE">
        <w:rPr>
          <w:rFonts w:cs="Arial"/>
          <w:b/>
          <w:sz w:val="28"/>
          <w:szCs w:val="28"/>
        </w:rPr>
        <w:t xml:space="preserve">– </w:t>
      </w:r>
      <w:r w:rsidR="00C03B72">
        <w:rPr>
          <w:rFonts w:cs="Arial"/>
          <w:b/>
          <w:sz w:val="28"/>
          <w:szCs w:val="28"/>
        </w:rPr>
        <w:t>Aeromedical Operations</w:t>
      </w:r>
    </w:p>
    <w:p w14:paraId="4EB2DB62" w14:textId="6B90EF0D" w:rsidR="00A84379" w:rsidRPr="005C19CE" w:rsidRDefault="000B4F50" w:rsidP="00353C29">
      <w:pPr>
        <w:ind w:left="284"/>
        <w:jc w:val="center"/>
        <w:rPr>
          <w:rFonts w:cs="Arial"/>
          <w:b/>
          <w:sz w:val="28"/>
          <w:szCs w:val="28"/>
        </w:rPr>
      </w:pPr>
      <w:r>
        <w:rPr>
          <w:rFonts w:cs="Arial"/>
          <w:b/>
          <w:sz w:val="28"/>
          <w:szCs w:val="28"/>
        </w:rPr>
        <w:t>AO</w:t>
      </w:r>
      <w:r w:rsidRPr="001C4523">
        <w:rPr>
          <w:rFonts w:cs="Arial"/>
          <w:b/>
          <w:sz w:val="28"/>
          <w:szCs w:val="28"/>
        </w:rPr>
        <w:t>.</w:t>
      </w:r>
      <w:r w:rsidR="00453052">
        <w:rPr>
          <w:rFonts w:cs="Arial"/>
          <w:b/>
          <w:sz w:val="28"/>
          <w:szCs w:val="28"/>
        </w:rPr>
        <w:t>CLI.14</w:t>
      </w:r>
      <w:r w:rsidRPr="001C4523">
        <w:rPr>
          <w:rFonts w:cs="Arial"/>
          <w:b/>
          <w:sz w:val="28"/>
          <w:szCs w:val="28"/>
        </w:rPr>
        <w:t xml:space="preserve"> – </w:t>
      </w:r>
      <w:r w:rsidR="00453052">
        <w:rPr>
          <w:rFonts w:cs="Arial"/>
          <w:b/>
          <w:sz w:val="28"/>
          <w:szCs w:val="28"/>
        </w:rPr>
        <w:t>Neuroprotection</w:t>
      </w:r>
    </w:p>
    <w:p w14:paraId="3E97209C" w14:textId="77777777" w:rsidR="00790D12" w:rsidRPr="00EE1932" w:rsidRDefault="00790D12" w:rsidP="00F52BB0">
      <w:pPr>
        <w:spacing w:after="120"/>
        <w:ind w:left="284"/>
        <w:rPr>
          <w:rFonts w:cs="Arial"/>
        </w:rPr>
      </w:pPr>
      <w:bookmarkStart w:id="4" w:name="_Toc230486319"/>
    </w:p>
    <w:bookmarkEnd w:id="4"/>
    <w:p w14:paraId="478935B1" w14:textId="77777777" w:rsidR="00453052" w:rsidRPr="00F52BB0" w:rsidRDefault="00453052" w:rsidP="00453052">
      <w:pPr>
        <w:pStyle w:val="ListParagraph"/>
        <w:numPr>
          <w:ilvl w:val="0"/>
          <w:numId w:val="3"/>
        </w:numPr>
        <w:spacing w:after="120"/>
        <w:ind w:left="720" w:hanging="360"/>
        <w:rPr>
          <w:rFonts w:cs="Arial"/>
          <w:b/>
          <w:sz w:val="28"/>
          <w:szCs w:val="24"/>
        </w:rPr>
      </w:pPr>
      <w:r>
        <w:rPr>
          <w:rFonts w:cs="Arial"/>
          <w:b/>
          <w:sz w:val="28"/>
          <w:szCs w:val="24"/>
        </w:rPr>
        <w:t>Introduction</w:t>
      </w:r>
    </w:p>
    <w:p w14:paraId="75DD9EF7" w14:textId="77777777" w:rsidR="00453052" w:rsidRDefault="00453052" w:rsidP="00453052">
      <w:pPr>
        <w:tabs>
          <w:tab w:val="left" w:pos="142"/>
        </w:tabs>
        <w:suppressAutoHyphens/>
        <w:spacing w:line="276" w:lineRule="auto"/>
        <w:ind w:left="720"/>
        <w:contextualSpacing/>
        <w:jc w:val="both"/>
        <w:rPr>
          <w:rFonts w:cs="Arial"/>
        </w:rPr>
      </w:pPr>
      <w:r>
        <w:rPr>
          <w:rFonts w:cs="Arial"/>
        </w:rPr>
        <w:t>The inter-facility transfer of patients with intracranial insults, both traumatic and spontaneous, constitutes a significant component of NSW Ambulance Aeromedical Operations caseload. Prevention of secondary injury and further physiological insults are the keys to maximising the chances of a good neurologic outcome in these</w:t>
      </w:r>
      <w:r w:rsidRPr="004B692D">
        <w:rPr>
          <w:rFonts w:cs="Arial"/>
        </w:rPr>
        <w:t xml:space="preserve"> </w:t>
      </w:r>
      <w:r>
        <w:rPr>
          <w:rFonts w:cs="Arial"/>
        </w:rPr>
        <w:t>patients.</w:t>
      </w:r>
    </w:p>
    <w:p w14:paraId="52285780" w14:textId="77777777" w:rsidR="00453052" w:rsidRDefault="00453052" w:rsidP="00453052">
      <w:pPr>
        <w:tabs>
          <w:tab w:val="left" w:pos="142"/>
        </w:tabs>
        <w:suppressAutoHyphens/>
        <w:spacing w:line="276" w:lineRule="auto"/>
        <w:ind w:left="720"/>
        <w:contextualSpacing/>
        <w:jc w:val="both"/>
        <w:rPr>
          <w:rFonts w:cs="Arial"/>
        </w:rPr>
      </w:pPr>
    </w:p>
    <w:p w14:paraId="70B1A762" w14:textId="77777777" w:rsidR="00453052" w:rsidRPr="00F52BB0" w:rsidRDefault="00453052" w:rsidP="00453052">
      <w:pPr>
        <w:pStyle w:val="ListParagraph"/>
        <w:numPr>
          <w:ilvl w:val="0"/>
          <w:numId w:val="3"/>
        </w:numPr>
        <w:spacing w:after="120"/>
        <w:ind w:left="720" w:hanging="360"/>
        <w:rPr>
          <w:rFonts w:cs="Arial"/>
          <w:b/>
          <w:sz w:val="28"/>
          <w:szCs w:val="24"/>
        </w:rPr>
      </w:pPr>
      <w:r>
        <w:rPr>
          <w:rFonts w:cs="Arial"/>
          <w:b/>
          <w:sz w:val="28"/>
          <w:szCs w:val="24"/>
        </w:rPr>
        <w:t>Purpose</w:t>
      </w:r>
    </w:p>
    <w:p w14:paraId="6A6F4B4B" w14:textId="77777777" w:rsidR="00453052" w:rsidRPr="00C92FAD" w:rsidRDefault="00453052" w:rsidP="008C594B">
      <w:pPr>
        <w:tabs>
          <w:tab w:val="left" w:pos="142"/>
        </w:tabs>
        <w:suppressAutoHyphens/>
        <w:spacing w:line="276" w:lineRule="auto"/>
        <w:ind w:left="720"/>
        <w:contextualSpacing/>
        <w:jc w:val="both"/>
        <w:rPr>
          <w:rFonts w:cs="Arial"/>
        </w:rPr>
      </w:pPr>
      <w:r w:rsidRPr="004B692D">
        <w:rPr>
          <w:rFonts w:cs="Arial"/>
        </w:rPr>
        <w:t>The purpose of this procedure is to outline the management principles of patients being retrieved with traumatic brain injury</w:t>
      </w:r>
      <w:r>
        <w:rPr>
          <w:rFonts w:cs="Arial"/>
        </w:rPr>
        <w:t xml:space="preserve"> (TBI)</w:t>
      </w:r>
      <w:r w:rsidRPr="004B692D">
        <w:rPr>
          <w:rFonts w:cs="Arial"/>
        </w:rPr>
        <w:t>, spontaneous intracranial haemorrhage (including subarachnoid haemorrhage) and patients undergoing management for raised intracranial pressure.</w:t>
      </w:r>
    </w:p>
    <w:p w14:paraId="4AA85D47" w14:textId="77777777" w:rsidR="00453052" w:rsidRPr="00F52BB0" w:rsidRDefault="00453052" w:rsidP="00453052">
      <w:pPr>
        <w:tabs>
          <w:tab w:val="left" w:pos="142"/>
        </w:tabs>
        <w:suppressAutoHyphens/>
        <w:spacing w:line="276" w:lineRule="auto"/>
        <w:ind w:left="720"/>
        <w:contextualSpacing/>
        <w:jc w:val="both"/>
        <w:rPr>
          <w:rFonts w:cs="Arial"/>
        </w:rPr>
      </w:pPr>
    </w:p>
    <w:p w14:paraId="380F4F40" w14:textId="77777777" w:rsidR="00453052" w:rsidRDefault="00453052" w:rsidP="00453052">
      <w:pPr>
        <w:pStyle w:val="ListParagraph"/>
        <w:numPr>
          <w:ilvl w:val="0"/>
          <w:numId w:val="3"/>
        </w:numPr>
        <w:spacing w:after="120"/>
        <w:ind w:left="720" w:hanging="360"/>
        <w:rPr>
          <w:rFonts w:cs="Arial"/>
          <w:b/>
          <w:sz w:val="28"/>
          <w:szCs w:val="24"/>
        </w:rPr>
      </w:pPr>
      <w:r w:rsidRPr="00F52BB0">
        <w:rPr>
          <w:rFonts w:cs="Arial"/>
          <w:b/>
          <w:sz w:val="28"/>
          <w:szCs w:val="24"/>
        </w:rPr>
        <w:t>Procedure</w:t>
      </w:r>
    </w:p>
    <w:p w14:paraId="3E6017A7" w14:textId="77777777" w:rsidR="00453052" w:rsidRPr="004B692D" w:rsidRDefault="00453052" w:rsidP="00453052">
      <w:pPr>
        <w:pStyle w:val="ListParagraph"/>
        <w:numPr>
          <w:ilvl w:val="0"/>
          <w:numId w:val="10"/>
        </w:numPr>
        <w:tabs>
          <w:tab w:val="left" w:pos="284"/>
        </w:tabs>
        <w:suppressAutoHyphens/>
        <w:spacing w:before="0" w:after="0" w:line="276" w:lineRule="auto"/>
        <w:ind w:left="1276" w:hanging="556"/>
        <w:contextualSpacing/>
        <w:jc w:val="both"/>
        <w:rPr>
          <w:rFonts w:cs="Arial"/>
          <w:b/>
          <w:bCs/>
          <w:szCs w:val="22"/>
        </w:rPr>
      </w:pPr>
      <w:r w:rsidRPr="004B692D">
        <w:rPr>
          <w:rFonts w:cs="Arial"/>
          <w:b/>
        </w:rPr>
        <w:t>Inter</w:t>
      </w:r>
      <w:r>
        <w:rPr>
          <w:rFonts w:cs="Arial"/>
          <w:b/>
        </w:rPr>
        <w:t>-</w:t>
      </w:r>
      <w:r w:rsidRPr="004B692D">
        <w:rPr>
          <w:rFonts w:cs="Arial"/>
          <w:b/>
        </w:rPr>
        <w:t>hospital Retrieval of Neurocritical Care Patients</w:t>
      </w:r>
    </w:p>
    <w:p w14:paraId="07782D80" w14:textId="77777777" w:rsidR="00453052" w:rsidRPr="00327885" w:rsidRDefault="00453052" w:rsidP="008C594B">
      <w:pPr>
        <w:tabs>
          <w:tab w:val="left" w:pos="142"/>
        </w:tabs>
        <w:suppressAutoHyphens/>
        <w:spacing w:after="120" w:line="276" w:lineRule="auto"/>
        <w:ind w:left="1276"/>
        <w:contextualSpacing/>
        <w:jc w:val="both"/>
        <w:rPr>
          <w:rFonts w:cs="Arial"/>
        </w:rPr>
      </w:pPr>
      <w:r w:rsidRPr="00327885">
        <w:rPr>
          <w:rFonts w:cs="Arial"/>
        </w:rPr>
        <w:t>Common reasons for retrieval of patients with TBI or spontaneous intracranial events include:</w:t>
      </w:r>
    </w:p>
    <w:p w14:paraId="28763416" w14:textId="21AEE163" w:rsidR="00453052" w:rsidRPr="00327885"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327885">
        <w:rPr>
          <w:rFonts w:cs="Arial"/>
          <w:szCs w:val="22"/>
        </w:rPr>
        <w:t>Traumatic intracranial bleeding for ongoing critical care +/- neurosurgical intervention at a trauma centre</w:t>
      </w:r>
    </w:p>
    <w:p w14:paraId="59B8E664" w14:textId="62E260F7" w:rsidR="00453052" w:rsidRPr="00327885"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327885">
        <w:rPr>
          <w:rFonts w:cs="Arial"/>
          <w:szCs w:val="22"/>
        </w:rPr>
        <w:t xml:space="preserve">Spontaneous parenchymal </w:t>
      </w:r>
      <w:r w:rsidRPr="004B692D">
        <w:rPr>
          <w:rFonts w:cs="Arial"/>
          <w:szCs w:val="22"/>
        </w:rPr>
        <w:t xml:space="preserve">intracranial haemorrhage </w:t>
      </w:r>
      <w:r>
        <w:rPr>
          <w:rFonts w:cs="Arial"/>
          <w:szCs w:val="22"/>
        </w:rPr>
        <w:t>(</w:t>
      </w:r>
      <w:r w:rsidRPr="00327885">
        <w:rPr>
          <w:rFonts w:cs="Arial"/>
          <w:szCs w:val="22"/>
        </w:rPr>
        <w:t>ICH</w:t>
      </w:r>
      <w:r>
        <w:rPr>
          <w:rFonts w:cs="Arial"/>
          <w:szCs w:val="22"/>
        </w:rPr>
        <w:t>)</w:t>
      </w:r>
    </w:p>
    <w:p w14:paraId="256B5F39" w14:textId="7B63E63E" w:rsidR="00453052" w:rsidRPr="00327885"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327885">
        <w:rPr>
          <w:rFonts w:cs="Arial"/>
          <w:szCs w:val="22"/>
        </w:rPr>
        <w:t xml:space="preserve">Subarachnoid haemorrhage for surgery or endoluminal coiling of </w:t>
      </w:r>
      <w:r w:rsidR="008C594B">
        <w:rPr>
          <w:rFonts w:cs="Arial"/>
          <w:szCs w:val="22"/>
        </w:rPr>
        <w:t>aneurysm</w:t>
      </w:r>
    </w:p>
    <w:p w14:paraId="2330DFD5" w14:textId="4284C060" w:rsidR="00453052" w:rsidRPr="00327885"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327885">
        <w:rPr>
          <w:rFonts w:cs="Arial"/>
          <w:szCs w:val="22"/>
        </w:rPr>
        <w:t>Acute hydrocephalus requiring ventricular drainage</w:t>
      </w:r>
    </w:p>
    <w:p w14:paraId="2507A4DB" w14:textId="77777777" w:rsidR="00453052" w:rsidRPr="00327885"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327885">
        <w:rPr>
          <w:rFonts w:cs="Arial"/>
          <w:szCs w:val="22"/>
        </w:rPr>
        <w:t>Clot retrieval following large vessel ischaemic stroke</w:t>
      </w:r>
      <w:r>
        <w:rPr>
          <w:rFonts w:cs="Arial"/>
          <w:szCs w:val="22"/>
        </w:rPr>
        <w:t>.</w:t>
      </w:r>
    </w:p>
    <w:p w14:paraId="314C1B0F" w14:textId="77777777" w:rsidR="00453052" w:rsidRPr="00327885" w:rsidRDefault="00453052" w:rsidP="00453052">
      <w:pPr>
        <w:tabs>
          <w:tab w:val="left" w:pos="142"/>
        </w:tabs>
        <w:suppressAutoHyphens/>
        <w:spacing w:line="276" w:lineRule="auto"/>
        <w:ind w:left="1276"/>
        <w:contextualSpacing/>
        <w:jc w:val="both"/>
        <w:rPr>
          <w:rFonts w:cs="Arial"/>
        </w:rPr>
      </w:pPr>
    </w:p>
    <w:p w14:paraId="4FB6DC73" w14:textId="77777777" w:rsidR="00453052" w:rsidRDefault="00453052" w:rsidP="00453052">
      <w:pPr>
        <w:tabs>
          <w:tab w:val="left" w:pos="142"/>
        </w:tabs>
        <w:suppressAutoHyphens/>
        <w:spacing w:line="276" w:lineRule="auto"/>
        <w:ind w:left="1276"/>
        <w:contextualSpacing/>
        <w:jc w:val="both"/>
        <w:rPr>
          <w:rFonts w:cs="Arial"/>
        </w:rPr>
      </w:pPr>
      <w:r w:rsidRPr="00327885">
        <w:rPr>
          <w:rFonts w:cs="Arial"/>
        </w:rPr>
        <w:t>At the time of tasking</w:t>
      </w:r>
      <w:r>
        <w:rPr>
          <w:rFonts w:cs="Arial"/>
        </w:rPr>
        <w:t>,</w:t>
      </w:r>
      <w:r w:rsidRPr="00327885">
        <w:rPr>
          <w:rFonts w:cs="Arial"/>
        </w:rPr>
        <w:t xml:space="preserve"> it is essential to assess the urgency of the transfer (need for time- critical neurosurgical/radiological intervention) as well as any particular requirements of the accepting neurological or neurosurgical team.</w:t>
      </w:r>
    </w:p>
    <w:p w14:paraId="353404FD" w14:textId="77777777" w:rsidR="00453052" w:rsidRPr="00327885" w:rsidRDefault="00453052" w:rsidP="00453052">
      <w:pPr>
        <w:tabs>
          <w:tab w:val="left" w:pos="142"/>
        </w:tabs>
        <w:suppressAutoHyphens/>
        <w:spacing w:line="276" w:lineRule="auto"/>
        <w:ind w:left="1276"/>
        <w:contextualSpacing/>
        <w:jc w:val="both"/>
        <w:rPr>
          <w:rFonts w:cs="Arial"/>
        </w:rPr>
      </w:pPr>
    </w:p>
    <w:p w14:paraId="27B03641" w14:textId="77777777" w:rsidR="00453052" w:rsidRDefault="00453052" w:rsidP="008C594B">
      <w:pPr>
        <w:tabs>
          <w:tab w:val="left" w:pos="142"/>
        </w:tabs>
        <w:suppressAutoHyphens/>
        <w:spacing w:line="276" w:lineRule="auto"/>
        <w:ind w:left="1276"/>
        <w:contextualSpacing/>
        <w:jc w:val="both"/>
        <w:rPr>
          <w:rFonts w:cs="Arial"/>
        </w:rPr>
      </w:pPr>
      <w:r>
        <w:rPr>
          <w:rFonts w:cs="Arial"/>
        </w:rPr>
        <w:t xml:space="preserve">If a patient is being transferred for aneurysmal </w:t>
      </w:r>
      <w:r w:rsidRPr="004B692D">
        <w:rPr>
          <w:rFonts w:cs="Arial"/>
        </w:rPr>
        <w:t>subarachnoid haemorrhage</w:t>
      </w:r>
      <w:r>
        <w:rPr>
          <w:rFonts w:cs="Arial"/>
        </w:rPr>
        <w:t xml:space="preserve"> (SAH), consider the need for future specialist interventions like interventional radiology</w:t>
      </w:r>
      <w:r w:rsidRPr="00327885">
        <w:rPr>
          <w:rFonts w:cs="Arial"/>
        </w:rPr>
        <w:t xml:space="preserve"> </w:t>
      </w:r>
      <w:r>
        <w:rPr>
          <w:rFonts w:cs="Arial"/>
        </w:rPr>
        <w:t>in order to avoid a subsequent transfer.</w:t>
      </w:r>
    </w:p>
    <w:p w14:paraId="2E1E1503" w14:textId="77777777" w:rsidR="00453052" w:rsidRPr="00327885" w:rsidRDefault="00453052" w:rsidP="00453052">
      <w:pPr>
        <w:tabs>
          <w:tab w:val="left" w:pos="142"/>
        </w:tabs>
        <w:suppressAutoHyphens/>
        <w:spacing w:line="276" w:lineRule="auto"/>
        <w:ind w:left="1276"/>
        <w:contextualSpacing/>
        <w:jc w:val="both"/>
        <w:rPr>
          <w:rFonts w:cs="Arial"/>
        </w:rPr>
      </w:pPr>
    </w:p>
    <w:p w14:paraId="5318CCCF" w14:textId="3BFF1A10" w:rsidR="00453052" w:rsidRPr="008C594B" w:rsidRDefault="00084B5C" w:rsidP="00453052">
      <w:pPr>
        <w:tabs>
          <w:tab w:val="left" w:pos="142"/>
        </w:tabs>
        <w:suppressAutoHyphens/>
        <w:spacing w:line="276" w:lineRule="auto"/>
        <w:ind w:left="1276"/>
        <w:contextualSpacing/>
        <w:jc w:val="both"/>
        <w:rPr>
          <w:rFonts w:cs="Arial"/>
        </w:rPr>
      </w:pPr>
      <w:r>
        <w:rPr>
          <w:rFonts w:cs="Arial"/>
        </w:rPr>
        <w:t>T</w:t>
      </w:r>
      <w:r w:rsidR="00453052">
        <w:rPr>
          <w:rFonts w:cs="Arial"/>
        </w:rPr>
        <w:t>he</w:t>
      </w:r>
      <w:r w:rsidR="00453052" w:rsidRPr="00327885">
        <w:rPr>
          <w:rFonts w:cs="Arial"/>
        </w:rPr>
        <w:t xml:space="preserve"> </w:t>
      </w:r>
      <w:r w:rsidR="00453052">
        <w:rPr>
          <w:rFonts w:cs="Arial"/>
        </w:rPr>
        <w:t>main</w:t>
      </w:r>
      <w:r w:rsidR="00453052" w:rsidRPr="00327885">
        <w:rPr>
          <w:rFonts w:cs="Arial"/>
        </w:rPr>
        <w:t xml:space="preserve"> </w:t>
      </w:r>
      <w:r w:rsidR="00453052">
        <w:rPr>
          <w:rFonts w:cs="Arial"/>
        </w:rPr>
        <w:t>aims</w:t>
      </w:r>
      <w:r w:rsidR="00453052" w:rsidRPr="00327885">
        <w:rPr>
          <w:rFonts w:cs="Arial"/>
        </w:rPr>
        <w:t xml:space="preserve"> </w:t>
      </w:r>
      <w:r>
        <w:rPr>
          <w:rFonts w:cs="Arial"/>
        </w:rPr>
        <w:t xml:space="preserve">of management of traumatic brain injury </w:t>
      </w:r>
      <w:r w:rsidR="00453052">
        <w:rPr>
          <w:rFonts w:cs="Arial"/>
        </w:rPr>
        <w:t>are</w:t>
      </w:r>
      <w:r w:rsidR="00453052" w:rsidRPr="00327885">
        <w:rPr>
          <w:rFonts w:cs="Arial"/>
        </w:rPr>
        <w:t xml:space="preserve"> </w:t>
      </w:r>
      <w:r w:rsidR="00453052">
        <w:rPr>
          <w:rFonts w:cs="Arial"/>
        </w:rPr>
        <w:t>to</w:t>
      </w:r>
      <w:r w:rsidR="00453052" w:rsidRPr="00327885">
        <w:rPr>
          <w:rFonts w:cs="Arial"/>
        </w:rPr>
        <w:t xml:space="preserve"> </w:t>
      </w:r>
      <w:r w:rsidR="00453052">
        <w:rPr>
          <w:rFonts w:cs="Arial"/>
        </w:rPr>
        <w:t>prevent secondary brain injury, secondary brain insults and avoid further increased</w:t>
      </w:r>
      <w:r w:rsidR="00453052" w:rsidRPr="00327885">
        <w:rPr>
          <w:rFonts w:cs="Arial"/>
        </w:rPr>
        <w:t xml:space="preserve"> </w:t>
      </w:r>
      <w:r w:rsidR="00453052" w:rsidRPr="004B692D">
        <w:rPr>
          <w:rFonts w:cs="Arial"/>
        </w:rPr>
        <w:t>intracranial pressure</w:t>
      </w:r>
      <w:r w:rsidR="00453052">
        <w:rPr>
          <w:rFonts w:cs="Arial"/>
        </w:rPr>
        <w:t xml:space="preserve"> (ICP).</w:t>
      </w:r>
      <w:r w:rsidR="00453052" w:rsidRPr="008C594B">
        <w:rPr>
          <w:rFonts w:cs="Arial"/>
          <w:b/>
          <w:vertAlign w:val="superscript"/>
        </w:rPr>
        <w:t>1</w:t>
      </w:r>
    </w:p>
    <w:p w14:paraId="79760E4B" w14:textId="77777777" w:rsidR="00453052" w:rsidRDefault="00453052" w:rsidP="00453052">
      <w:pPr>
        <w:tabs>
          <w:tab w:val="left" w:pos="284"/>
        </w:tabs>
        <w:suppressAutoHyphens/>
        <w:spacing w:line="276" w:lineRule="auto"/>
        <w:ind w:left="1276" w:hanging="556"/>
        <w:contextualSpacing/>
        <w:jc w:val="both"/>
        <w:rPr>
          <w:rFonts w:cs="Arial"/>
        </w:rPr>
      </w:pPr>
    </w:p>
    <w:p w14:paraId="410F3F11" w14:textId="77777777" w:rsidR="00453052" w:rsidRDefault="00453052" w:rsidP="00453052">
      <w:pPr>
        <w:rPr>
          <w:rFonts w:cs="Arial"/>
        </w:rPr>
      </w:pPr>
      <w:r>
        <w:rPr>
          <w:rFonts w:cs="Arial"/>
        </w:rPr>
        <w:br w:type="page"/>
      </w:r>
    </w:p>
    <w:p w14:paraId="127856C8" w14:textId="29D118CB" w:rsidR="00453052" w:rsidRPr="00CE717B" w:rsidRDefault="00453052" w:rsidP="00453052">
      <w:pPr>
        <w:pStyle w:val="ListParagraph"/>
        <w:numPr>
          <w:ilvl w:val="1"/>
          <w:numId w:val="37"/>
        </w:numPr>
        <w:tabs>
          <w:tab w:val="left" w:pos="284"/>
        </w:tabs>
        <w:suppressAutoHyphens/>
        <w:spacing w:line="276" w:lineRule="auto"/>
        <w:ind w:left="1288" w:hanging="560"/>
        <w:contextualSpacing/>
        <w:jc w:val="both"/>
        <w:rPr>
          <w:rFonts w:cs="Arial"/>
          <w:b/>
          <w:bCs/>
        </w:rPr>
      </w:pPr>
      <w:r>
        <w:rPr>
          <w:rFonts w:cs="Arial"/>
          <w:b/>
          <w:bCs/>
        </w:rPr>
        <w:lastRenderedPageBreak/>
        <w:t>Surgical Management</w:t>
      </w:r>
      <w:r w:rsidRPr="008C594B">
        <w:rPr>
          <w:rFonts w:cs="Arial"/>
          <w:b/>
          <w:bCs/>
          <w:vertAlign w:val="superscript"/>
        </w:rPr>
        <w:t>1</w:t>
      </w:r>
    </w:p>
    <w:p w14:paraId="2DA5E796" w14:textId="09EBA313" w:rsidR="00453052" w:rsidRPr="00320FBD" w:rsidRDefault="00453052" w:rsidP="00453052">
      <w:pPr>
        <w:tabs>
          <w:tab w:val="left" w:pos="284"/>
        </w:tabs>
        <w:suppressAutoHyphens/>
        <w:spacing w:line="276" w:lineRule="auto"/>
        <w:ind w:left="1276"/>
        <w:contextualSpacing/>
        <w:jc w:val="both"/>
        <w:rPr>
          <w:rFonts w:cs="Arial"/>
        </w:rPr>
      </w:pPr>
      <w:r w:rsidRPr="00320FBD">
        <w:rPr>
          <w:rFonts w:cs="Arial"/>
        </w:rPr>
        <w:t xml:space="preserve">Patients with EDH or acute SDH are likely to benefit from early neurosurgical evacuation. Patients who deteriorate (defined as a decrease of GCS by </w:t>
      </w:r>
      <w:r>
        <w:rPr>
          <w:rFonts w:cs="Arial"/>
        </w:rPr>
        <w:t xml:space="preserve">two </w:t>
      </w:r>
      <w:r w:rsidRPr="00320FBD">
        <w:rPr>
          <w:rFonts w:cs="Arial"/>
        </w:rPr>
        <w:t>or more points or pupillary enlargement) should be retrieved as soon as practicable to the nearest trauma centre with neurosurgical capability.</w:t>
      </w:r>
    </w:p>
    <w:p w14:paraId="50B23BEC" w14:textId="77777777" w:rsidR="00453052" w:rsidRPr="00320FBD" w:rsidRDefault="00453052" w:rsidP="00453052">
      <w:pPr>
        <w:tabs>
          <w:tab w:val="left" w:pos="284"/>
        </w:tabs>
        <w:suppressAutoHyphens/>
        <w:spacing w:line="276" w:lineRule="auto"/>
        <w:ind w:left="1276"/>
        <w:contextualSpacing/>
        <w:jc w:val="both"/>
        <w:rPr>
          <w:rFonts w:cs="Arial"/>
        </w:rPr>
      </w:pPr>
    </w:p>
    <w:p w14:paraId="60B1A76F" w14:textId="406AB410" w:rsidR="00453052" w:rsidRPr="00320FBD" w:rsidRDefault="00453052" w:rsidP="00453052">
      <w:pPr>
        <w:tabs>
          <w:tab w:val="left" w:pos="284"/>
        </w:tabs>
        <w:suppressAutoHyphens/>
        <w:spacing w:line="276" w:lineRule="auto"/>
        <w:ind w:left="1276"/>
        <w:contextualSpacing/>
        <w:jc w:val="both"/>
        <w:rPr>
          <w:rFonts w:cs="Arial"/>
        </w:rPr>
      </w:pPr>
      <w:r w:rsidRPr="00320FBD">
        <w:rPr>
          <w:rFonts w:cs="Arial"/>
        </w:rPr>
        <w:t>If the transfer is expected to take longer than two hours then it is recommended</w:t>
      </w:r>
      <w:r w:rsidR="008C594B">
        <w:rPr>
          <w:rFonts w:cs="Arial"/>
        </w:rPr>
        <w:t xml:space="preserve"> </w:t>
      </w:r>
      <w:r w:rsidRPr="008C594B">
        <w:rPr>
          <w:rFonts w:cs="Arial"/>
          <w:b/>
          <w:vertAlign w:val="superscript"/>
        </w:rPr>
        <w:t>2</w:t>
      </w:r>
      <w:r w:rsidRPr="00320FBD">
        <w:rPr>
          <w:rFonts w:cs="Arial"/>
        </w:rPr>
        <w:t xml:space="preserve"> that the team discuss surgical options with the receiving neurosurgeon.</w:t>
      </w:r>
      <w:r>
        <w:rPr>
          <w:rFonts w:cs="Arial"/>
        </w:rPr>
        <w:t xml:space="preserve"> </w:t>
      </w:r>
      <w:r w:rsidRPr="00320FBD">
        <w:rPr>
          <w:rFonts w:cs="Arial"/>
        </w:rPr>
        <w:t>Options include:</w:t>
      </w:r>
    </w:p>
    <w:p w14:paraId="1A7135A1" w14:textId="588AA2AD" w:rsidR="00453052" w:rsidRPr="00DD72A2"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DD72A2">
        <w:rPr>
          <w:rFonts w:cs="Arial"/>
          <w:szCs w:val="22"/>
        </w:rPr>
        <w:t>On-site burr-hole exploration on-site by the most competent local practitioner, general surgeon or the retrieval physician in the regional hospital.</w:t>
      </w:r>
    </w:p>
    <w:p w14:paraId="04230EF9" w14:textId="77777777" w:rsidR="00453052" w:rsidRPr="00DD72A2"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DD72A2">
        <w:rPr>
          <w:rFonts w:cs="Arial"/>
          <w:szCs w:val="22"/>
        </w:rPr>
        <w:t xml:space="preserve">Arranging a neurosurgeon (via </w:t>
      </w:r>
      <w:r>
        <w:rPr>
          <w:rFonts w:cs="Arial"/>
          <w:szCs w:val="22"/>
        </w:rPr>
        <w:t>the Aeromedical Control Centre</w:t>
      </w:r>
      <w:r w:rsidRPr="00DD72A2">
        <w:rPr>
          <w:rFonts w:cs="Arial"/>
          <w:szCs w:val="22"/>
        </w:rPr>
        <w:t>) to travel with a retrieval team to perform the operation.</w:t>
      </w:r>
    </w:p>
    <w:p w14:paraId="500223BF" w14:textId="77777777" w:rsidR="00453052" w:rsidRPr="00320FBD" w:rsidRDefault="00453052" w:rsidP="00453052">
      <w:pPr>
        <w:tabs>
          <w:tab w:val="left" w:pos="284"/>
        </w:tabs>
        <w:suppressAutoHyphens/>
        <w:spacing w:line="276" w:lineRule="auto"/>
        <w:ind w:left="1276"/>
        <w:contextualSpacing/>
        <w:jc w:val="both"/>
        <w:rPr>
          <w:rFonts w:cs="Arial"/>
        </w:rPr>
      </w:pPr>
    </w:p>
    <w:p w14:paraId="7D22468D" w14:textId="77777777" w:rsidR="00453052" w:rsidRPr="00320FBD" w:rsidRDefault="00453052" w:rsidP="008C594B">
      <w:pPr>
        <w:tabs>
          <w:tab w:val="left" w:pos="284"/>
        </w:tabs>
        <w:suppressAutoHyphens/>
        <w:spacing w:after="120" w:line="276" w:lineRule="auto"/>
        <w:ind w:left="1276"/>
        <w:contextualSpacing/>
        <w:jc w:val="both"/>
        <w:rPr>
          <w:rFonts w:cs="Arial"/>
        </w:rPr>
      </w:pPr>
      <w:r w:rsidRPr="00320FBD">
        <w:rPr>
          <w:rFonts w:cs="Arial"/>
        </w:rPr>
        <w:t>The decision made with neurosurgical consultation is based on:</w:t>
      </w:r>
    </w:p>
    <w:p w14:paraId="26F98C34" w14:textId="77777777" w:rsidR="00453052" w:rsidRPr="00320FBD"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DD72A2">
        <w:rPr>
          <w:rFonts w:cs="Arial"/>
          <w:szCs w:val="22"/>
        </w:rPr>
        <w:t>Estimated transfer time</w:t>
      </w:r>
    </w:p>
    <w:p w14:paraId="4E847FD4" w14:textId="77777777" w:rsidR="00453052" w:rsidRPr="00320FBD"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320FBD">
        <w:rPr>
          <w:rFonts w:cs="Arial"/>
          <w:szCs w:val="22"/>
        </w:rPr>
        <w:t>Clinical state – GCS, pupillary sizes and light reflexes</w:t>
      </w:r>
    </w:p>
    <w:p w14:paraId="4C28D928" w14:textId="77777777" w:rsidR="00453052" w:rsidRPr="00320FBD"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DD72A2">
        <w:rPr>
          <w:rFonts w:cs="Arial"/>
          <w:szCs w:val="22"/>
        </w:rPr>
        <w:t>Rate of deterioration</w:t>
      </w:r>
    </w:p>
    <w:p w14:paraId="561FB802" w14:textId="77777777" w:rsidR="00453052" w:rsidRPr="00320FBD"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DD72A2">
        <w:rPr>
          <w:rFonts w:cs="Arial"/>
          <w:szCs w:val="22"/>
        </w:rPr>
        <w:t>CT scan (if available)</w:t>
      </w:r>
    </w:p>
    <w:p w14:paraId="19E314D2" w14:textId="77777777" w:rsidR="00453052" w:rsidRPr="00320FBD"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DD72A2">
        <w:rPr>
          <w:rFonts w:cs="Arial"/>
          <w:szCs w:val="22"/>
        </w:rPr>
        <w:t>Level of surgical experience and range of neurosurgical equipment available at the regional hospital</w:t>
      </w:r>
      <w:r>
        <w:rPr>
          <w:rFonts w:cs="Arial"/>
          <w:szCs w:val="22"/>
        </w:rPr>
        <w:t>.</w:t>
      </w:r>
    </w:p>
    <w:p w14:paraId="37A28BF0" w14:textId="77777777" w:rsidR="00453052" w:rsidRDefault="00453052" w:rsidP="00453052">
      <w:pPr>
        <w:tabs>
          <w:tab w:val="left" w:pos="284"/>
        </w:tabs>
        <w:suppressAutoHyphens/>
        <w:spacing w:line="276" w:lineRule="auto"/>
        <w:ind w:left="1276" w:hanging="556"/>
        <w:contextualSpacing/>
        <w:jc w:val="both"/>
        <w:rPr>
          <w:rFonts w:cs="Arial"/>
        </w:rPr>
      </w:pPr>
    </w:p>
    <w:p w14:paraId="71DF533F" w14:textId="4E719271" w:rsidR="00453052" w:rsidRPr="00CE717B" w:rsidRDefault="00453052" w:rsidP="008C594B">
      <w:pPr>
        <w:pStyle w:val="ListParagraph"/>
        <w:numPr>
          <w:ilvl w:val="1"/>
          <w:numId w:val="37"/>
        </w:numPr>
        <w:tabs>
          <w:tab w:val="left" w:pos="284"/>
        </w:tabs>
        <w:suppressAutoHyphens/>
        <w:spacing w:line="276" w:lineRule="auto"/>
        <w:ind w:left="1288" w:hanging="560"/>
        <w:contextualSpacing/>
        <w:jc w:val="both"/>
        <w:rPr>
          <w:rFonts w:cs="Arial"/>
          <w:b/>
          <w:bCs/>
        </w:rPr>
      </w:pPr>
      <w:r>
        <w:rPr>
          <w:rFonts w:cs="Arial"/>
          <w:b/>
          <w:bCs/>
        </w:rPr>
        <w:t>Sedation and Paralysis</w:t>
      </w:r>
    </w:p>
    <w:p w14:paraId="1F8988A8" w14:textId="77777777" w:rsidR="00453052" w:rsidRPr="008C594B" w:rsidRDefault="00453052" w:rsidP="008C594B">
      <w:pPr>
        <w:tabs>
          <w:tab w:val="left" w:pos="284"/>
        </w:tabs>
        <w:suppressAutoHyphens/>
        <w:spacing w:before="120" w:line="276" w:lineRule="auto"/>
        <w:ind w:left="1276"/>
        <w:contextualSpacing/>
        <w:jc w:val="both"/>
        <w:rPr>
          <w:rFonts w:cs="Arial"/>
          <w:b/>
          <w:i/>
        </w:rPr>
      </w:pPr>
      <w:r w:rsidRPr="008C594B">
        <w:rPr>
          <w:rFonts w:cs="Arial"/>
          <w:b/>
          <w:i/>
        </w:rPr>
        <w:t>In order to avoid spikes in ICP it is imperative that the patient is treated with adequate analgesia and sedation.</w:t>
      </w:r>
    </w:p>
    <w:p w14:paraId="7A4C56BD" w14:textId="77777777" w:rsidR="00453052" w:rsidRDefault="00453052" w:rsidP="00453052">
      <w:pPr>
        <w:tabs>
          <w:tab w:val="left" w:pos="284"/>
        </w:tabs>
        <w:suppressAutoHyphens/>
        <w:spacing w:line="276" w:lineRule="auto"/>
        <w:ind w:left="1276"/>
        <w:contextualSpacing/>
        <w:jc w:val="both"/>
        <w:rPr>
          <w:rFonts w:cs="Arial"/>
        </w:rPr>
      </w:pPr>
    </w:p>
    <w:p w14:paraId="5DA89C53" w14:textId="77777777" w:rsidR="00453052" w:rsidRDefault="00453052" w:rsidP="00453052">
      <w:pPr>
        <w:tabs>
          <w:tab w:val="left" w:pos="284"/>
        </w:tabs>
        <w:suppressAutoHyphens/>
        <w:spacing w:line="276" w:lineRule="auto"/>
        <w:ind w:left="1276"/>
        <w:contextualSpacing/>
        <w:jc w:val="both"/>
        <w:rPr>
          <w:rFonts w:cs="Arial"/>
        </w:rPr>
      </w:pPr>
      <w:r w:rsidRPr="00567AB2">
        <w:rPr>
          <w:rFonts w:cs="Arial"/>
        </w:rPr>
        <w:t>Movement between stretchers and changing ventilation circuitry are events that may cause patients to cough, gag or suffer arousal unless very well sedated. The ideal sedation regimen provides adequate analgesia and is easily titratable to effect with minimal haemodynamic responses.</w:t>
      </w:r>
    </w:p>
    <w:p w14:paraId="760BE6F8" w14:textId="77777777" w:rsidR="008C594B" w:rsidRPr="00567AB2" w:rsidRDefault="008C594B" w:rsidP="00453052">
      <w:pPr>
        <w:tabs>
          <w:tab w:val="left" w:pos="284"/>
        </w:tabs>
        <w:suppressAutoHyphens/>
        <w:spacing w:line="276" w:lineRule="auto"/>
        <w:ind w:left="1276"/>
        <w:contextualSpacing/>
        <w:jc w:val="both"/>
        <w:rPr>
          <w:rFonts w:cs="Arial"/>
        </w:rPr>
      </w:pPr>
    </w:p>
    <w:p w14:paraId="28820C2C" w14:textId="77777777" w:rsidR="00453052" w:rsidRPr="00567AB2"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567AB2">
        <w:rPr>
          <w:rFonts w:cs="Arial"/>
          <w:szCs w:val="22"/>
        </w:rPr>
        <w:t xml:space="preserve">Fentanyl is an effective analgesic with sedative properties and is </w:t>
      </w:r>
      <w:proofErr w:type="spellStart"/>
      <w:r w:rsidRPr="00567AB2">
        <w:rPr>
          <w:rFonts w:cs="Arial"/>
          <w:szCs w:val="22"/>
        </w:rPr>
        <w:t>cardiovascularly</w:t>
      </w:r>
      <w:proofErr w:type="spellEnd"/>
      <w:r w:rsidRPr="00567AB2">
        <w:rPr>
          <w:rFonts w:cs="Arial"/>
          <w:szCs w:val="22"/>
        </w:rPr>
        <w:t xml:space="preserve"> stable.</w:t>
      </w:r>
    </w:p>
    <w:p w14:paraId="2019BCAB" w14:textId="77777777" w:rsidR="00453052" w:rsidRPr="00567AB2" w:rsidRDefault="00453052" w:rsidP="008C594B">
      <w:pPr>
        <w:pStyle w:val="ListParagraph"/>
        <w:numPr>
          <w:ilvl w:val="1"/>
          <w:numId w:val="5"/>
        </w:numPr>
        <w:tabs>
          <w:tab w:val="left" w:pos="284"/>
        </w:tabs>
        <w:suppressAutoHyphens/>
        <w:spacing w:before="120" w:after="120"/>
        <w:ind w:left="1560" w:hanging="284"/>
        <w:jc w:val="both"/>
        <w:rPr>
          <w:rFonts w:cs="Arial"/>
          <w:szCs w:val="22"/>
        </w:rPr>
      </w:pPr>
      <w:r w:rsidRPr="00567AB2">
        <w:rPr>
          <w:rFonts w:cs="Arial"/>
          <w:szCs w:val="22"/>
        </w:rPr>
        <w:t>Midazolam has anticonvulsant properties that may be desirable.</w:t>
      </w:r>
    </w:p>
    <w:p w14:paraId="1667A6F1" w14:textId="77777777" w:rsidR="00453052" w:rsidRPr="00567AB2" w:rsidRDefault="00453052" w:rsidP="008C594B">
      <w:pPr>
        <w:pStyle w:val="ListParagraph"/>
        <w:numPr>
          <w:ilvl w:val="1"/>
          <w:numId w:val="5"/>
        </w:numPr>
        <w:tabs>
          <w:tab w:val="left" w:pos="284"/>
        </w:tabs>
        <w:suppressAutoHyphens/>
        <w:spacing w:before="120" w:after="120"/>
        <w:ind w:left="1560" w:hanging="284"/>
        <w:jc w:val="both"/>
        <w:rPr>
          <w:rFonts w:cs="Arial"/>
          <w:szCs w:val="22"/>
        </w:rPr>
      </w:pPr>
      <w:r w:rsidRPr="00567AB2">
        <w:rPr>
          <w:rFonts w:cs="Arial"/>
          <w:szCs w:val="22"/>
        </w:rPr>
        <w:t>Propofol is rapidly titratable, reduces cerebral metabolism and allows for neurologic assessment shortly after weaning. It may cause more cardiovascular depression.</w:t>
      </w:r>
    </w:p>
    <w:p w14:paraId="217C3595" w14:textId="77777777" w:rsidR="00453052" w:rsidRPr="00567AB2" w:rsidRDefault="00453052" w:rsidP="008C594B">
      <w:pPr>
        <w:pStyle w:val="ListParagraph"/>
        <w:numPr>
          <w:ilvl w:val="1"/>
          <w:numId w:val="5"/>
        </w:numPr>
        <w:tabs>
          <w:tab w:val="left" w:pos="284"/>
        </w:tabs>
        <w:suppressAutoHyphens/>
        <w:spacing w:before="120" w:after="120"/>
        <w:ind w:left="1560" w:hanging="284"/>
        <w:jc w:val="both"/>
        <w:rPr>
          <w:rFonts w:cs="Arial"/>
          <w:szCs w:val="22"/>
        </w:rPr>
      </w:pPr>
      <w:r w:rsidRPr="00567AB2">
        <w:rPr>
          <w:rFonts w:cs="Arial"/>
          <w:szCs w:val="22"/>
        </w:rPr>
        <w:t>Ketamine provides excellent analgesia as well as dissociative sedation. Historical concerns about its use in patients with raised ICP are unfounded, as it generally supports MAP and hence CPP.</w:t>
      </w:r>
    </w:p>
    <w:p w14:paraId="35205A4A" w14:textId="77777777" w:rsidR="00453052" w:rsidRDefault="00453052" w:rsidP="00453052">
      <w:pPr>
        <w:tabs>
          <w:tab w:val="left" w:pos="284"/>
        </w:tabs>
        <w:suppressAutoHyphens/>
        <w:spacing w:line="276" w:lineRule="auto"/>
        <w:ind w:left="1276"/>
        <w:contextualSpacing/>
        <w:jc w:val="both"/>
        <w:rPr>
          <w:rFonts w:cs="Arial"/>
        </w:rPr>
      </w:pPr>
    </w:p>
    <w:p w14:paraId="3EA2AE7B" w14:textId="77777777" w:rsidR="00453052" w:rsidRPr="00EA5A14" w:rsidRDefault="00453052" w:rsidP="00453052">
      <w:pPr>
        <w:tabs>
          <w:tab w:val="left" w:pos="284"/>
        </w:tabs>
        <w:suppressAutoHyphens/>
        <w:spacing w:line="276" w:lineRule="auto"/>
        <w:ind w:left="1276"/>
        <w:contextualSpacing/>
        <w:jc w:val="both"/>
        <w:rPr>
          <w:rFonts w:cs="Arial"/>
        </w:rPr>
      </w:pPr>
      <w:r w:rsidRPr="00EA5A14">
        <w:rPr>
          <w:rFonts w:cs="Arial"/>
        </w:rPr>
        <w:lastRenderedPageBreak/>
        <w:t xml:space="preserve">The use of paralytic agents should be considered in all patients with raised ICP following </w:t>
      </w:r>
      <w:r w:rsidRPr="00567AB2">
        <w:rPr>
          <w:rFonts w:cs="Arial"/>
          <w:b/>
        </w:rPr>
        <w:t>adequate analgesia and sedation</w:t>
      </w:r>
      <w:r w:rsidRPr="00567AB2">
        <w:rPr>
          <w:rFonts w:cs="Arial"/>
        </w:rPr>
        <w:t xml:space="preserve">. </w:t>
      </w:r>
      <w:r w:rsidRPr="00EA5A14">
        <w:rPr>
          <w:rFonts w:cs="Arial"/>
        </w:rPr>
        <w:t>Whilst muscle relaxants can mask clinical signs of seizure activity they are effective in preventing coughing and gagging and patient- ventilator asynchrony that can aggravate raised</w:t>
      </w:r>
      <w:r w:rsidRPr="00567AB2">
        <w:rPr>
          <w:rFonts w:cs="Arial"/>
        </w:rPr>
        <w:t xml:space="preserve"> </w:t>
      </w:r>
      <w:r w:rsidRPr="00EA5A14">
        <w:rPr>
          <w:rFonts w:cs="Arial"/>
        </w:rPr>
        <w:t>ICP.</w:t>
      </w:r>
    </w:p>
    <w:p w14:paraId="020C7D54" w14:textId="77777777" w:rsidR="00453052" w:rsidRDefault="00453052" w:rsidP="00453052">
      <w:pPr>
        <w:tabs>
          <w:tab w:val="left" w:pos="284"/>
        </w:tabs>
        <w:suppressAutoHyphens/>
        <w:spacing w:line="276" w:lineRule="auto"/>
        <w:ind w:left="1276" w:hanging="556"/>
        <w:contextualSpacing/>
        <w:jc w:val="both"/>
        <w:rPr>
          <w:rFonts w:cs="Arial"/>
        </w:rPr>
      </w:pPr>
    </w:p>
    <w:p w14:paraId="3430AE6C" w14:textId="64904EFD" w:rsidR="00453052" w:rsidRPr="00EF7105" w:rsidRDefault="00EF7105" w:rsidP="00EF7105">
      <w:pPr>
        <w:pStyle w:val="ListParagraph"/>
        <w:suppressAutoHyphens/>
        <w:spacing w:line="276" w:lineRule="auto"/>
        <w:ind w:left="1246" w:hanging="537"/>
        <w:contextualSpacing/>
        <w:jc w:val="both"/>
        <w:rPr>
          <w:rFonts w:cs="Arial"/>
          <w:b/>
          <w:bCs/>
        </w:rPr>
      </w:pPr>
      <w:r>
        <w:rPr>
          <w:rFonts w:cs="Arial"/>
          <w:b/>
          <w:bCs/>
        </w:rPr>
        <w:t xml:space="preserve">3.4 </w:t>
      </w:r>
      <w:r>
        <w:rPr>
          <w:rFonts w:cs="Arial"/>
          <w:b/>
          <w:bCs/>
        </w:rPr>
        <w:tab/>
      </w:r>
      <w:r w:rsidR="00453052" w:rsidRPr="00EF7105">
        <w:rPr>
          <w:rFonts w:cs="Arial"/>
          <w:b/>
          <w:bCs/>
        </w:rPr>
        <w:t>Blood Pressure Management</w:t>
      </w:r>
    </w:p>
    <w:p w14:paraId="4AA033D6" w14:textId="77777777" w:rsidR="00453052" w:rsidRPr="008C594B" w:rsidRDefault="00453052" w:rsidP="008C594B">
      <w:pPr>
        <w:tabs>
          <w:tab w:val="left" w:pos="284"/>
        </w:tabs>
        <w:suppressAutoHyphens/>
        <w:spacing w:before="120" w:line="276" w:lineRule="auto"/>
        <w:ind w:left="1276"/>
        <w:contextualSpacing/>
        <w:jc w:val="both"/>
        <w:rPr>
          <w:rFonts w:cs="Arial"/>
          <w:b/>
          <w:i/>
        </w:rPr>
      </w:pPr>
      <w:r w:rsidRPr="008C594B">
        <w:rPr>
          <w:rFonts w:cs="Arial"/>
          <w:b/>
          <w:i/>
        </w:rPr>
        <w:t>General Recommendations:</w:t>
      </w:r>
    </w:p>
    <w:p w14:paraId="7EF177F9" w14:textId="555A0086" w:rsidR="00453052" w:rsidRDefault="00453052" w:rsidP="00453052">
      <w:pPr>
        <w:tabs>
          <w:tab w:val="left" w:pos="284"/>
        </w:tabs>
        <w:suppressAutoHyphens/>
        <w:spacing w:line="276" w:lineRule="auto"/>
        <w:ind w:left="1276"/>
        <w:contextualSpacing/>
        <w:jc w:val="both"/>
        <w:rPr>
          <w:rFonts w:cs="Arial"/>
        </w:rPr>
      </w:pPr>
      <w:r w:rsidRPr="00EA5A14">
        <w:rPr>
          <w:rFonts w:cs="Arial"/>
        </w:rPr>
        <w:t>Cerebral</w:t>
      </w:r>
      <w:r w:rsidRPr="004B1693">
        <w:rPr>
          <w:rFonts w:cs="Arial"/>
        </w:rPr>
        <w:t xml:space="preserve"> </w:t>
      </w:r>
      <w:r w:rsidRPr="00EA5A14">
        <w:rPr>
          <w:rFonts w:cs="Arial"/>
        </w:rPr>
        <w:t>auto-regulation</w:t>
      </w:r>
      <w:r w:rsidRPr="004B1693">
        <w:rPr>
          <w:rFonts w:cs="Arial"/>
        </w:rPr>
        <w:t xml:space="preserve"> </w:t>
      </w:r>
      <w:r w:rsidRPr="00EA5A14">
        <w:rPr>
          <w:rFonts w:cs="Arial"/>
        </w:rPr>
        <w:t>in</w:t>
      </w:r>
      <w:r w:rsidRPr="004B1693">
        <w:rPr>
          <w:rFonts w:cs="Arial"/>
        </w:rPr>
        <w:t xml:space="preserve"> </w:t>
      </w:r>
      <w:r w:rsidRPr="00EA5A14">
        <w:rPr>
          <w:rFonts w:cs="Arial"/>
        </w:rPr>
        <w:t>the</w:t>
      </w:r>
      <w:r w:rsidRPr="004B1693">
        <w:rPr>
          <w:rFonts w:cs="Arial"/>
        </w:rPr>
        <w:t xml:space="preserve"> </w:t>
      </w:r>
      <w:r w:rsidRPr="00EA5A14">
        <w:rPr>
          <w:rFonts w:cs="Arial"/>
        </w:rPr>
        <w:t>injured</w:t>
      </w:r>
      <w:r w:rsidRPr="004B1693">
        <w:rPr>
          <w:rFonts w:cs="Arial"/>
        </w:rPr>
        <w:t xml:space="preserve"> </w:t>
      </w:r>
      <w:r w:rsidRPr="00EA5A14">
        <w:rPr>
          <w:rFonts w:cs="Arial"/>
        </w:rPr>
        <w:t>brain</w:t>
      </w:r>
      <w:r w:rsidRPr="004B1693">
        <w:rPr>
          <w:rFonts w:cs="Arial"/>
        </w:rPr>
        <w:t xml:space="preserve"> may </w:t>
      </w:r>
      <w:r w:rsidRPr="00EA5A14">
        <w:rPr>
          <w:rFonts w:cs="Arial"/>
        </w:rPr>
        <w:t>be</w:t>
      </w:r>
      <w:r w:rsidRPr="004B1693">
        <w:rPr>
          <w:rFonts w:cs="Arial"/>
        </w:rPr>
        <w:t xml:space="preserve"> </w:t>
      </w:r>
      <w:r w:rsidRPr="00EA5A14">
        <w:rPr>
          <w:rFonts w:cs="Arial"/>
        </w:rPr>
        <w:t>impaired</w:t>
      </w:r>
      <w:r w:rsidRPr="004B1693">
        <w:rPr>
          <w:rFonts w:cs="Arial"/>
        </w:rPr>
        <w:t xml:space="preserve"> </w:t>
      </w:r>
      <w:r w:rsidRPr="00EA5A14">
        <w:rPr>
          <w:rFonts w:cs="Arial"/>
        </w:rPr>
        <w:t>and</w:t>
      </w:r>
      <w:r w:rsidRPr="004B1693">
        <w:rPr>
          <w:rFonts w:cs="Arial"/>
        </w:rPr>
        <w:t xml:space="preserve"> </w:t>
      </w:r>
      <w:r w:rsidRPr="00EA5A14">
        <w:rPr>
          <w:rFonts w:cs="Arial"/>
        </w:rPr>
        <w:t>a</w:t>
      </w:r>
      <w:r w:rsidRPr="004B1693">
        <w:rPr>
          <w:rFonts w:cs="Arial"/>
        </w:rPr>
        <w:t xml:space="preserve"> </w:t>
      </w:r>
      <w:r w:rsidRPr="00EA5A14">
        <w:rPr>
          <w:rFonts w:cs="Arial"/>
        </w:rPr>
        <w:t>target</w:t>
      </w:r>
      <w:r w:rsidRPr="004B1693">
        <w:rPr>
          <w:rFonts w:cs="Arial"/>
        </w:rPr>
        <w:t xml:space="preserve"> </w:t>
      </w:r>
      <w:r w:rsidRPr="00EA5A14">
        <w:rPr>
          <w:rFonts w:cs="Arial"/>
        </w:rPr>
        <w:t>CPP</w:t>
      </w:r>
      <w:r w:rsidRPr="004B1693">
        <w:rPr>
          <w:rFonts w:cs="Arial"/>
        </w:rPr>
        <w:t xml:space="preserve"> </w:t>
      </w:r>
      <w:r w:rsidRPr="00EA5A14">
        <w:rPr>
          <w:rFonts w:cs="Arial"/>
        </w:rPr>
        <w:t>of</w:t>
      </w:r>
      <w:r w:rsidRPr="004B1693">
        <w:rPr>
          <w:rFonts w:cs="Arial"/>
        </w:rPr>
        <w:t xml:space="preserve"> </w:t>
      </w:r>
      <w:r w:rsidR="005A195C">
        <w:rPr>
          <w:rFonts w:cs="Arial"/>
        </w:rPr>
        <w:t>6</w:t>
      </w:r>
      <w:r w:rsidRPr="00EA5A14">
        <w:rPr>
          <w:rFonts w:cs="Arial"/>
        </w:rPr>
        <w:t>0-70mmHg is recommended. However, unless an external ventricular drain (EVD) with pressure monitoring is present</w:t>
      </w:r>
      <w:r>
        <w:rPr>
          <w:rFonts w:cs="Arial"/>
        </w:rPr>
        <w:t>,</w:t>
      </w:r>
      <w:r w:rsidRPr="00EA5A14">
        <w:rPr>
          <w:rFonts w:cs="Arial"/>
        </w:rPr>
        <w:t xml:space="preserve"> it is not possible to determine CPP. Blood pressure targets must therefore be empirically chosen and should be discussed with the receiving neurosurgical</w:t>
      </w:r>
      <w:r w:rsidRPr="004B1693">
        <w:rPr>
          <w:rFonts w:cs="Arial"/>
        </w:rPr>
        <w:t xml:space="preserve"> </w:t>
      </w:r>
      <w:r w:rsidRPr="00EA5A14">
        <w:rPr>
          <w:rFonts w:cs="Arial"/>
        </w:rPr>
        <w:t>team</w:t>
      </w:r>
      <w:r>
        <w:rPr>
          <w:rFonts w:cs="Arial"/>
        </w:rPr>
        <w:t>.</w:t>
      </w:r>
    </w:p>
    <w:p w14:paraId="1094867E" w14:textId="77777777" w:rsidR="00453052" w:rsidRDefault="00453052" w:rsidP="00453052">
      <w:pPr>
        <w:tabs>
          <w:tab w:val="left" w:pos="284"/>
        </w:tabs>
        <w:suppressAutoHyphens/>
        <w:spacing w:line="276" w:lineRule="auto"/>
        <w:ind w:left="1276" w:hanging="556"/>
        <w:contextualSpacing/>
        <w:jc w:val="both"/>
        <w:rPr>
          <w:rFonts w:cs="Arial"/>
        </w:rPr>
      </w:pPr>
    </w:p>
    <w:p w14:paraId="2CF84D24" w14:textId="3A3580F8" w:rsidR="00453052" w:rsidRDefault="00453052" w:rsidP="00EF7105">
      <w:pPr>
        <w:pStyle w:val="ListParagraph"/>
        <w:numPr>
          <w:ilvl w:val="1"/>
          <w:numId w:val="38"/>
        </w:numPr>
        <w:tabs>
          <w:tab w:val="left" w:pos="284"/>
        </w:tabs>
        <w:suppressAutoHyphens/>
        <w:spacing w:line="276" w:lineRule="auto"/>
        <w:ind w:left="1260" w:hanging="532"/>
        <w:contextualSpacing/>
        <w:jc w:val="both"/>
        <w:rPr>
          <w:rFonts w:cs="Arial"/>
          <w:b/>
          <w:bCs/>
        </w:rPr>
      </w:pPr>
      <w:r>
        <w:rPr>
          <w:rFonts w:cs="Arial"/>
          <w:b/>
          <w:bCs/>
        </w:rPr>
        <w:t>Traumatic Brain Injury (TBI)</w:t>
      </w:r>
    </w:p>
    <w:p w14:paraId="4CB42EDA" w14:textId="5463E795" w:rsidR="00453052" w:rsidRPr="00567AB2" w:rsidRDefault="00453052" w:rsidP="00453052">
      <w:pPr>
        <w:tabs>
          <w:tab w:val="left" w:pos="284"/>
        </w:tabs>
        <w:suppressAutoHyphens/>
        <w:spacing w:line="276" w:lineRule="auto"/>
        <w:ind w:left="1276"/>
        <w:contextualSpacing/>
        <w:jc w:val="both"/>
        <w:rPr>
          <w:rFonts w:cs="Arial"/>
        </w:rPr>
      </w:pPr>
      <w:r w:rsidRPr="00EA5A14">
        <w:rPr>
          <w:rFonts w:cs="Arial"/>
        </w:rPr>
        <w:t>As discussed in the pre-hospital management of TBI, it is prudent to maintain</w:t>
      </w:r>
      <w:r w:rsidRPr="00EA5A14">
        <w:rPr>
          <w:rFonts w:cs="Arial"/>
          <w:spacing w:val="-38"/>
        </w:rPr>
        <w:t xml:space="preserve"> </w:t>
      </w:r>
      <w:r w:rsidRPr="00EA5A14">
        <w:rPr>
          <w:rFonts w:cs="Arial"/>
        </w:rPr>
        <w:t xml:space="preserve">the SBP over </w:t>
      </w:r>
      <w:r w:rsidR="001A2E32">
        <w:rPr>
          <w:rFonts w:cs="Arial"/>
        </w:rPr>
        <w:t>100</w:t>
      </w:r>
      <w:r w:rsidRPr="00EA5A14">
        <w:rPr>
          <w:rFonts w:cs="Arial"/>
        </w:rPr>
        <w:t>mmHg.</w:t>
      </w:r>
      <w:r w:rsidRPr="008C594B">
        <w:rPr>
          <w:rFonts w:cs="Arial"/>
          <w:b/>
          <w:position w:val="10"/>
          <w:sz w:val="13"/>
        </w:rPr>
        <w:t>1</w:t>
      </w:r>
      <w:r w:rsidRPr="008C594B">
        <w:rPr>
          <w:rFonts w:cs="Arial"/>
          <w:b/>
          <w:spacing w:val="11"/>
          <w:position w:val="10"/>
          <w:sz w:val="13"/>
        </w:rPr>
        <w:t xml:space="preserve"> </w:t>
      </w:r>
      <w:r w:rsidRPr="008C594B">
        <w:rPr>
          <w:rFonts w:cs="Arial"/>
          <w:b/>
          <w:position w:val="10"/>
          <w:sz w:val="13"/>
        </w:rPr>
        <w:t>2</w:t>
      </w:r>
      <w:r w:rsidR="00065152">
        <w:rPr>
          <w:rFonts w:cs="Arial"/>
          <w:b/>
          <w:position w:val="10"/>
          <w:sz w:val="13"/>
        </w:rPr>
        <w:t xml:space="preserve"> </w:t>
      </w:r>
    </w:p>
    <w:p w14:paraId="377633B1" w14:textId="77777777" w:rsidR="00453052" w:rsidRDefault="00453052" w:rsidP="00453052">
      <w:pPr>
        <w:tabs>
          <w:tab w:val="left" w:pos="284"/>
        </w:tabs>
        <w:suppressAutoHyphens/>
        <w:spacing w:line="276" w:lineRule="auto"/>
        <w:ind w:left="1276" w:hanging="556"/>
        <w:contextualSpacing/>
        <w:jc w:val="both"/>
        <w:rPr>
          <w:rFonts w:cs="Arial"/>
        </w:rPr>
      </w:pPr>
    </w:p>
    <w:p w14:paraId="4CA9E69D" w14:textId="4C6A5D19" w:rsidR="00453052" w:rsidRDefault="00453052" w:rsidP="00EF7105">
      <w:pPr>
        <w:pStyle w:val="ListParagraph"/>
        <w:numPr>
          <w:ilvl w:val="1"/>
          <w:numId w:val="38"/>
        </w:numPr>
        <w:tabs>
          <w:tab w:val="left" w:pos="284"/>
        </w:tabs>
        <w:suppressAutoHyphens/>
        <w:spacing w:line="276" w:lineRule="auto"/>
        <w:ind w:left="1288" w:hanging="532"/>
        <w:contextualSpacing/>
        <w:jc w:val="both"/>
        <w:rPr>
          <w:rFonts w:cs="Arial"/>
          <w:b/>
          <w:bCs/>
        </w:rPr>
      </w:pPr>
      <w:r w:rsidRPr="00627FE2">
        <w:rPr>
          <w:rFonts w:cs="Arial"/>
          <w:b/>
          <w:bCs/>
        </w:rPr>
        <w:t>Subarachnoid Haemorrhage (SAH</w:t>
      </w:r>
      <w:r>
        <w:rPr>
          <w:rFonts w:cs="Arial"/>
          <w:b/>
          <w:bCs/>
        </w:rPr>
        <w:t>)</w:t>
      </w:r>
    </w:p>
    <w:p w14:paraId="2D0102A8" w14:textId="61955A2E" w:rsidR="00453052" w:rsidRDefault="00453052" w:rsidP="00453052">
      <w:pPr>
        <w:tabs>
          <w:tab w:val="left" w:pos="284"/>
        </w:tabs>
        <w:suppressAutoHyphens/>
        <w:spacing w:line="276" w:lineRule="auto"/>
        <w:ind w:left="1276"/>
        <w:contextualSpacing/>
        <w:jc w:val="both"/>
        <w:rPr>
          <w:rFonts w:cs="Arial"/>
          <w:vertAlign w:val="superscript"/>
        </w:rPr>
      </w:pPr>
      <w:r w:rsidRPr="00627FE2">
        <w:rPr>
          <w:rFonts w:cs="Arial"/>
        </w:rPr>
        <w:t>In the case of unclipped aneurysmal SAH, the risk of re-bleeding in the first 24</w:t>
      </w:r>
      <w:r>
        <w:rPr>
          <w:rFonts w:cs="Arial"/>
        </w:rPr>
        <w:t> hours</w:t>
      </w:r>
      <w:r w:rsidRPr="00627FE2">
        <w:rPr>
          <w:rFonts w:cs="Arial"/>
        </w:rPr>
        <w:t xml:space="preserve"> must be balanced against that of subsequent cerebral vasospasm and subsequent </w:t>
      </w:r>
      <w:proofErr w:type="spellStart"/>
      <w:r w:rsidRPr="00627FE2">
        <w:rPr>
          <w:rFonts w:cs="Arial"/>
        </w:rPr>
        <w:t>ischaemia</w:t>
      </w:r>
      <w:proofErr w:type="spellEnd"/>
      <w:r w:rsidRPr="00627FE2">
        <w:rPr>
          <w:rFonts w:cs="Arial"/>
        </w:rPr>
        <w:t xml:space="preserve"> which peak at </w:t>
      </w:r>
      <w:r>
        <w:rPr>
          <w:rFonts w:cs="Arial"/>
        </w:rPr>
        <w:t xml:space="preserve">seven to </w:t>
      </w:r>
      <w:r w:rsidRPr="00627FE2">
        <w:rPr>
          <w:rFonts w:cs="Arial"/>
        </w:rPr>
        <w:t>10 days</w:t>
      </w:r>
      <w:r>
        <w:rPr>
          <w:rFonts w:cs="Arial"/>
        </w:rPr>
        <w:t>.</w:t>
      </w:r>
      <w:r w:rsidRPr="00627FE2">
        <w:rPr>
          <w:rFonts w:cs="Arial"/>
          <w:vertAlign w:val="superscript"/>
        </w:rPr>
        <w:t>3</w:t>
      </w:r>
    </w:p>
    <w:p w14:paraId="1ACFB6E8" w14:textId="77777777" w:rsidR="00453052" w:rsidRPr="00627FE2" w:rsidRDefault="00453052" w:rsidP="00453052">
      <w:pPr>
        <w:tabs>
          <w:tab w:val="left" w:pos="284"/>
        </w:tabs>
        <w:suppressAutoHyphens/>
        <w:spacing w:line="276" w:lineRule="auto"/>
        <w:ind w:left="1276"/>
        <w:contextualSpacing/>
        <w:jc w:val="both"/>
        <w:rPr>
          <w:rFonts w:cs="Arial"/>
        </w:rPr>
      </w:pPr>
    </w:p>
    <w:p w14:paraId="2DA8ADE3" w14:textId="07E78C6F" w:rsidR="00453052" w:rsidRDefault="00453052" w:rsidP="00453052">
      <w:pPr>
        <w:tabs>
          <w:tab w:val="left" w:pos="284"/>
        </w:tabs>
        <w:suppressAutoHyphens/>
        <w:spacing w:line="276" w:lineRule="auto"/>
        <w:ind w:left="1276"/>
        <w:contextualSpacing/>
        <w:jc w:val="both"/>
        <w:rPr>
          <w:rFonts w:cs="Arial"/>
        </w:rPr>
      </w:pPr>
      <w:r w:rsidRPr="00627FE2">
        <w:rPr>
          <w:rFonts w:cs="Arial"/>
        </w:rPr>
        <w:t xml:space="preserve">Hypertension is commonly present at the time of presentation. The evidence is weak but </w:t>
      </w:r>
      <w:r w:rsidR="00BC4EAA">
        <w:rPr>
          <w:rFonts w:cs="Arial"/>
        </w:rPr>
        <w:t xml:space="preserve">guidelines </w:t>
      </w:r>
      <w:r w:rsidRPr="00627FE2">
        <w:rPr>
          <w:rFonts w:cs="Arial"/>
        </w:rPr>
        <w:t>support targeting a SBP no higher than 1</w:t>
      </w:r>
      <w:r w:rsidR="001A2E32">
        <w:rPr>
          <w:rFonts w:cs="Arial"/>
        </w:rPr>
        <w:t>60</w:t>
      </w:r>
      <w:r w:rsidRPr="00627FE2">
        <w:rPr>
          <w:rFonts w:cs="Arial"/>
        </w:rPr>
        <w:t>mmHg</w:t>
      </w:r>
      <w:r w:rsidR="00547B59">
        <w:rPr>
          <w:rFonts w:cs="Arial"/>
        </w:rPr>
        <w:t xml:space="preserve">, avoiding </w:t>
      </w:r>
      <w:r w:rsidR="00BC4EAA">
        <w:rPr>
          <w:rFonts w:cs="Arial"/>
        </w:rPr>
        <w:t>sudden profound reduction in BP and increased BP variability.</w:t>
      </w:r>
      <w:r w:rsidRPr="00627FE2">
        <w:rPr>
          <w:rFonts w:cs="Arial"/>
          <w:vertAlign w:val="superscript"/>
        </w:rPr>
        <w:t>3</w:t>
      </w:r>
    </w:p>
    <w:p w14:paraId="3B239B82" w14:textId="5C890CE6" w:rsidR="00453052" w:rsidRDefault="00453052" w:rsidP="00453052">
      <w:pPr>
        <w:tabs>
          <w:tab w:val="left" w:pos="284"/>
        </w:tabs>
        <w:suppressAutoHyphens/>
        <w:spacing w:line="276" w:lineRule="auto"/>
        <w:ind w:left="1276"/>
        <w:contextualSpacing/>
        <w:jc w:val="both"/>
        <w:rPr>
          <w:rFonts w:cs="Arial"/>
        </w:rPr>
      </w:pPr>
    </w:p>
    <w:p w14:paraId="10C0C8F8" w14:textId="51716141" w:rsidR="00BC4EAA" w:rsidRPr="00627FE2" w:rsidRDefault="00BC4EAA" w:rsidP="00453052">
      <w:pPr>
        <w:tabs>
          <w:tab w:val="left" w:pos="284"/>
        </w:tabs>
        <w:suppressAutoHyphens/>
        <w:spacing w:line="276" w:lineRule="auto"/>
        <w:ind w:left="1276"/>
        <w:contextualSpacing/>
        <w:jc w:val="both"/>
        <w:rPr>
          <w:rFonts w:cs="Arial"/>
        </w:rPr>
      </w:pPr>
      <w:r>
        <w:rPr>
          <w:rFonts w:cs="Arial"/>
        </w:rPr>
        <w:t>Immediate anticoagulation reversal in patients presenting with acute SAH is strongly recommended.</w:t>
      </w:r>
      <w:r>
        <w:rPr>
          <w:rStyle w:val="FootnoteReference"/>
          <w:rFonts w:cs="Arial"/>
        </w:rPr>
        <w:t>3</w:t>
      </w:r>
    </w:p>
    <w:p w14:paraId="543F4237" w14:textId="77777777" w:rsidR="00BC4EAA" w:rsidRDefault="00BC4EAA" w:rsidP="00453052">
      <w:pPr>
        <w:tabs>
          <w:tab w:val="left" w:pos="284"/>
        </w:tabs>
        <w:suppressAutoHyphens/>
        <w:spacing w:line="276" w:lineRule="auto"/>
        <w:ind w:left="1276"/>
        <w:contextualSpacing/>
        <w:jc w:val="both"/>
        <w:rPr>
          <w:rFonts w:cs="Arial"/>
        </w:rPr>
      </w:pPr>
    </w:p>
    <w:p w14:paraId="60118CFC" w14:textId="05ACE0F8" w:rsidR="00453052" w:rsidRPr="00627FE2" w:rsidRDefault="00453052" w:rsidP="00453052">
      <w:pPr>
        <w:tabs>
          <w:tab w:val="left" w:pos="284"/>
        </w:tabs>
        <w:suppressAutoHyphens/>
        <w:spacing w:line="276" w:lineRule="auto"/>
        <w:ind w:left="1276"/>
        <w:contextualSpacing/>
        <w:jc w:val="both"/>
        <w:rPr>
          <w:rFonts w:cs="Arial"/>
        </w:rPr>
      </w:pPr>
      <w:r w:rsidRPr="00627FE2">
        <w:rPr>
          <w:rFonts w:cs="Arial"/>
        </w:rPr>
        <w:t xml:space="preserve">Following surgical management or endo-luminal coiling procedures, the emphasis shifts to maintaining cerebral perfusion, and a more permissive upper limit of </w:t>
      </w:r>
      <w:r>
        <w:rPr>
          <w:rFonts w:cs="Arial"/>
        </w:rPr>
        <w:t>blood pressure (</w:t>
      </w:r>
      <w:r w:rsidRPr="00627FE2">
        <w:rPr>
          <w:rFonts w:cs="Arial"/>
        </w:rPr>
        <w:t>BP</w:t>
      </w:r>
      <w:r>
        <w:rPr>
          <w:rFonts w:cs="Arial"/>
        </w:rPr>
        <w:t>)</w:t>
      </w:r>
      <w:r w:rsidRPr="00627FE2">
        <w:rPr>
          <w:rFonts w:cs="Arial"/>
        </w:rPr>
        <w:t xml:space="preserve"> may be acceptable, as with other forms of stroke.</w:t>
      </w:r>
    </w:p>
    <w:p w14:paraId="1C5A99AF" w14:textId="77777777" w:rsidR="00453052" w:rsidRPr="00627FE2" w:rsidRDefault="00453052" w:rsidP="00453052">
      <w:pPr>
        <w:tabs>
          <w:tab w:val="left" w:pos="284"/>
        </w:tabs>
        <w:suppressAutoHyphens/>
        <w:spacing w:line="276" w:lineRule="auto"/>
        <w:ind w:left="1276"/>
        <w:contextualSpacing/>
        <w:jc w:val="both"/>
        <w:rPr>
          <w:rFonts w:cs="Arial"/>
        </w:rPr>
      </w:pPr>
    </w:p>
    <w:p w14:paraId="5AC684E5" w14:textId="77777777" w:rsidR="00453052" w:rsidRPr="00627FE2" w:rsidRDefault="00453052" w:rsidP="00B41642">
      <w:pPr>
        <w:tabs>
          <w:tab w:val="left" w:pos="284"/>
        </w:tabs>
        <w:suppressAutoHyphens/>
        <w:spacing w:after="120" w:line="276" w:lineRule="auto"/>
        <w:ind w:left="1276"/>
        <w:contextualSpacing/>
        <w:jc w:val="both"/>
        <w:rPr>
          <w:rFonts w:cs="Arial"/>
        </w:rPr>
      </w:pPr>
      <w:r w:rsidRPr="00627FE2">
        <w:rPr>
          <w:rFonts w:cs="Arial"/>
        </w:rPr>
        <w:t>Useful strategies to control BP in this setting include:</w:t>
      </w:r>
    </w:p>
    <w:p w14:paraId="0CE5397C" w14:textId="77777777" w:rsidR="00453052" w:rsidRPr="00627FE2"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BE1764">
        <w:rPr>
          <w:rFonts w:cs="Arial"/>
          <w:szCs w:val="22"/>
        </w:rPr>
        <w:t>Optimising analgesia and sedation</w:t>
      </w:r>
    </w:p>
    <w:p w14:paraId="50DAF9ED" w14:textId="5457926D" w:rsidR="00453052" w:rsidRPr="00627FE2" w:rsidRDefault="00065152" w:rsidP="00B41642">
      <w:pPr>
        <w:pStyle w:val="ListParagraph"/>
        <w:numPr>
          <w:ilvl w:val="1"/>
          <w:numId w:val="5"/>
        </w:numPr>
        <w:tabs>
          <w:tab w:val="left" w:pos="284"/>
        </w:tabs>
        <w:suppressAutoHyphens/>
        <w:spacing w:before="120" w:after="120" w:line="276" w:lineRule="auto"/>
        <w:ind w:left="1560" w:hanging="284"/>
        <w:jc w:val="both"/>
        <w:rPr>
          <w:rFonts w:cs="Arial"/>
          <w:szCs w:val="22"/>
        </w:rPr>
      </w:pPr>
      <w:r>
        <w:rPr>
          <w:rFonts w:cs="Arial"/>
          <w:szCs w:val="22"/>
        </w:rPr>
        <w:t>Labetalol or esmolol</w:t>
      </w:r>
    </w:p>
    <w:p w14:paraId="7BB2D58E" w14:textId="77777777" w:rsidR="00453052" w:rsidRPr="00627FE2" w:rsidRDefault="00453052" w:rsidP="00B41642">
      <w:pPr>
        <w:pStyle w:val="ListParagraph"/>
        <w:numPr>
          <w:ilvl w:val="1"/>
          <w:numId w:val="5"/>
        </w:numPr>
        <w:tabs>
          <w:tab w:val="left" w:pos="284"/>
        </w:tabs>
        <w:suppressAutoHyphens/>
        <w:spacing w:before="120" w:after="120" w:line="276" w:lineRule="auto"/>
        <w:ind w:left="1560" w:hanging="284"/>
        <w:jc w:val="both"/>
        <w:rPr>
          <w:rFonts w:cs="Arial"/>
          <w:szCs w:val="22"/>
        </w:rPr>
      </w:pPr>
      <w:r w:rsidRPr="00BE1764">
        <w:rPr>
          <w:rFonts w:cs="Arial"/>
          <w:szCs w:val="22"/>
        </w:rPr>
        <w:t>Hydralazine</w:t>
      </w:r>
    </w:p>
    <w:p w14:paraId="16B7AE56" w14:textId="77777777" w:rsidR="00453052" w:rsidRPr="00BE1764"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BE1764">
        <w:rPr>
          <w:rFonts w:cs="Arial"/>
          <w:szCs w:val="22"/>
        </w:rPr>
        <w:t>Nimodipine infusion if preferred by neurosurgical team</w:t>
      </w:r>
      <w:r>
        <w:rPr>
          <w:rFonts w:cs="Arial"/>
          <w:szCs w:val="22"/>
        </w:rPr>
        <w:t>.</w:t>
      </w:r>
    </w:p>
    <w:p w14:paraId="1FA7D590" w14:textId="77777777" w:rsidR="00453052" w:rsidRDefault="00453052" w:rsidP="00453052">
      <w:pPr>
        <w:tabs>
          <w:tab w:val="left" w:pos="284"/>
        </w:tabs>
        <w:suppressAutoHyphens/>
        <w:spacing w:line="276" w:lineRule="auto"/>
        <w:ind w:left="1276" w:hanging="556"/>
        <w:contextualSpacing/>
        <w:jc w:val="both"/>
        <w:rPr>
          <w:rFonts w:cs="Arial"/>
        </w:rPr>
      </w:pPr>
    </w:p>
    <w:p w14:paraId="04B8B142" w14:textId="45333BBF" w:rsidR="00453052" w:rsidRDefault="00453052" w:rsidP="00453052">
      <w:pPr>
        <w:rPr>
          <w:rFonts w:cs="Arial"/>
        </w:rPr>
      </w:pPr>
    </w:p>
    <w:p w14:paraId="6D38F31E" w14:textId="6AD3DE96" w:rsidR="00453052" w:rsidRPr="00770B08" w:rsidRDefault="00453052" w:rsidP="00EF7105">
      <w:pPr>
        <w:pStyle w:val="ListParagraph"/>
        <w:numPr>
          <w:ilvl w:val="1"/>
          <w:numId w:val="38"/>
        </w:numPr>
        <w:tabs>
          <w:tab w:val="left" w:pos="284"/>
        </w:tabs>
        <w:suppressAutoHyphens/>
        <w:spacing w:line="276" w:lineRule="auto"/>
        <w:ind w:left="1276" w:hanging="556"/>
        <w:contextualSpacing/>
        <w:jc w:val="both"/>
        <w:rPr>
          <w:rFonts w:cs="Arial"/>
          <w:b/>
          <w:bCs/>
        </w:rPr>
      </w:pPr>
      <w:r w:rsidRPr="00770B08">
        <w:rPr>
          <w:rFonts w:cs="Arial"/>
          <w:b/>
        </w:rPr>
        <w:t>Spontaneous Intrac</w:t>
      </w:r>
      <w:r w:rsidR="00B8109B">
        <w:rPr>
          <w:rFonts w:cs="Arial"/>
          <w:b/>
        </w:rPr>
        <w:t xml:space="preserve">erebral </w:t>
      </w:r>
      <w:r w:rsidRPr="00770B08">
        <w:rPr>
          <w:rFonts w:cs="Arial"/>
          <w:b/>
        </w:rPr>
        <w:t>Haemorrhage</w:t>
      </w:r>
      <w:r>
        <w:rPr>
          <w:rFonts w:cs="Arial"/>
          <w:b/>
        </w:rPr>
        <w:t xml:space="preserve"> (ICH)</w:t>
      </w:r>
    </w:p>
    <w:p w14:paraId="01C76604" w14:textId="7BB02052" w:rsidR="00B87845" w:rsidRDefault="00453052" w:rsidP="00B87845">
      <w:pPr>
        <w:tabs>
          <w:tab w:val="left" w:pos="284"/>
        </w:tabs>
        <w:suppressAutoHyphens/>
        <w:spacing w:line="276" w:lineRule="auto"/>
        <w:ind w:left="1276"/>
        <w:contextualSpacing/>
        <w:jc w:val="both"/>
        <w:rPr>
          <w:rFonts w:cs="Arial"/>
        </w:rPr>
      </w:pPr>
      <w:r w:rsidRPr="00EA5A14">
        <w:rPr>
          <w:rFonts w:cs="Arial"/>
        </w:rPr>
        <w:t xml:space="preserve">Evidence for both the role and subsequent targets for blood pressure control in spontaneous ICH are </w:t>
      </w:r>
      <w:r w:rsidR="00B87845">
        <w:rPr>
          <w:rFonts w:cs="Arial"/>
        </w:rPr>
        <w:t>similarly weak,</w:t>
      </w:r>
      <w:r w:rsidRPr="00EA5A14">
        <w:rPr>
          <w:rFonts w:cs="Arial"/>
        </w:rPr>
        <w:t xml:space="preserve"> but guidelines suggest </w:t>
      </w:r>
      <w:r w:rsidR="00FE2454">
        <w:rPr>
          <w:rFonts w:cs="Arial"/>
        </w:rPr>
        <w:t xml:space="preserve">in patients with mild-moderate severity acute ICH with SBP 150-220mmHg, smooth titration of BP lowering therapy to a target range of 130-140mmHg is safe, avoiding acute lowering of SBP &lt;130mmHg and high BP variability. </w:t>
      </w:r>
    </w:p>
    <w:p w14:paraId="2ED4F084" w14:textId="4ABB3B96" w:rsidR="00FE2454" w:rsidRDefault="00FE2454" w:rsidP="00B87845">
      <w:pPr>
        <w:tabs>
          <w:tab w:val="left" w:pos="284"/>
        </w:tabs>
        <w:suppressAutoHyphens/>
        <w:spacing w:line="276" w:lineRule="auto"/>
        <w:ind w:left="1276"/>
        <w:contextualSpacing/>
        <w:jc w:val="both"/>
        <w:rPr>
          <w:rFonts w:cs="Arial"/>
        </w:rPr>
      </w:pPr>
      <w:r>
        <w:rPr>
          <w:rFonts w:cs="Arial"/>
        </w:rPr>
        <w:t>In patients with severe acute ICH requiring decompression</w:t>
      </w:r>
      <w:r w:rsidR="00B8109B">
        <w:rPr>
          <w:rFonts w:cs="Arial"/>
        </w:rPr>
        <w:t>, EVD or ICP monitoring</w:t>
      </w:r>
      <w:r>
        <w:rPr>
          <w:rFonts w:cs="Arial"/>
        </w:rPr>
        <w:t xml:space="preserve"> the evidence is insufficient to suggest a </w:t>
      </w:r>
      <w:r w:rsidR="00B8109B">
        <w:rPr>
          <w:rFonts w:cs="Arial"/>
        </w:rPr>
        <w:t xml:space="preserve">specific </w:t>
      </w:r>
      <w:r>
        <w:rPr>
          <w:rFonts w:cs="Arial"/>
        </w:rPr>
        <w:t xml:space="preserve">BP target, </w:t>
      </w:r>
      <w:r w:rsidR="00B8109B">
        <w:rPr>
          <w:rFonts w:cs="Arial"/>
        </w:rPr>
        <w:t>any BP reduction should be accompanied by maintenance of CPP of 60-70mmHg.</w:t>
      </w:r>
      <w:r w:rsidR="00B8109B">
        <w:rPr>
          <w:rStyle w:val="FootnoteReference"/>
          <w:rFonts w:cs="Arial"/>
        </w:rPr>
        <w:t>4</w:t>
      </w:r>
    </w:p>
    <w:p w14:paraId="223E7263" w14:textId="77777777" w:rsidR="00453052" w:rsidRDefault="00453052" w:rsidP="00453052">
      <w:pPr>
        <w:tabs>
          <w:tab w:val="left" w:pos="284"/>
        </w:tabs>
        <w:suppressAutoHyphens/>
        <w:spacing w:line="276" w:lineRule="auto"/>
        <w:ind w:left="1276" w:hanging="556"/>
        <w:contextualSpacing/>
        <w:jc w:val="both"/>
        <w:rPr>
          <w:rFonts w:cs="Arial"/>
        </w:rPr>
      </w:pPr>
    </w:p>
    <w:p w14:paraId="50B6F84F" w14:textId="77777777" w:rsidR="00453052" w:rsidRPr="006272C4" w:rsidRDefault="00453052" w:rsidP="00EF7105">
      <w:pPr>
        <w:pStyle w:val="ListParagraph"/>
        <w:numPr>
          <w:ilvl w:val="1"/>
          <w:numId w:val="38"/>
        </w:numPr>
        <w:tabs>
          <w:tab w:val="left" w:pos="284"/>
        </w:tabs>
        <w:suppressAutoHyphens/>
        <w:spacing w:line="276" w:lineRule="auto"/>
        <w:ind w:left="1276" w:hanging="556"/>
        <w:contextualSpacing/>
        <w:jc w:val="both"/>
        <w:rPr>
          <w:rFonts w:cs="Arial"/>
          <w:b/>
          <w:bCs/>
        </w:rPr>
      </w:pPr>
      <w:r w:rsidRPr="006272C4">
        <w:rPr>
          <w:rFonts w:cs="Arial"/>
          <w:b/>
        </w:rPr>
        <w:t>Reversal of</w:t>
      </w:r>
      <w:r w:rsidRPr="006272C4">
        <w:rPr>
          <w:rFonts w:cs="Arial"/>
          <w:b/>
          <w:spacing w:val="-14"/>
        </w:rPr>
        <w:t xml:space="preserve"> </w:t>
      </w:r>
      <w:r w:rsidRPr="006272C4">
        <w:rPr>
          <w:rFonts w:cs="Arial"/>
          <w:b/>
        </w:rPr>
        <w:t>Anticoagulation</w:t>
      </w:r>
    </w:p>
    <w:p w14:paraId="1660DF52" w14:textId="4EB67EDC" w:rsidR="00453052" w:rsidRDefault="00453052" w:rsidP="00453052">
      <w:pPr>
        <w:tabs>
          <w:tab w:val="left" w:pos="284"/>
        </w:tabs>
        <w:suppressAutoHyphens/>
        <w:spacing w:line="276" w:lineRule="auto"/>
        <w:ind w:left="1276"/>
        <w:contextualSpacing/>
        <w:jc w:val="both"/>
        <w:rPr>
          <w:rFonts w:cs="Arial"/>
        </w:rPr>
      </w:pPr>
      <w:r w:rsidRPr="00EA5A14">
        <w:rPr>
          <w:rFonts w:cs="Arial"/>
        </w:rPr>
        <w:t>All patients with intracranial haemorrhage should have consideration of reversal</w:t>
      </w:r>
      <w:r w:rsidR="00B8109B">
        <w:rPr>
          <w:rFonts w:cs="Arial"/>
        </w:rPr>
        <w:t xml:space="preserve"> of anticoagulation</w:t>
      </w:r>
      <w:r w:rsidRPr="00EA5A14">
        <w:rPr>
          <w:rFonts w:cs="Arial"/>
        </w:rPr>
        <w:t xml:space="preserve"> therapy as soon as possible.</w:t>
      </w:r>
      <w:r w:rsidR="005A195C">
        <w:rPr>
          <w:rStyle w:val="FootnoteReference"/>
          <w:rFonts w:cs="Arial"/>
        </w:rPr>
        <w:t>3</w:t>
      </w:r>
      <w:r w:rsidR="005A195C">
        <w:rPr>
          <w:rFonts w:cs="Arial"/>
        </w:rPr>
        <w:t xml:space="preserve"> </w:t>
      </w:r>
      <w:r w:rsidR="005A195C">
        <w:rPr>
          <w:rStyle w:val="FootnoteReference"/>
          <w:rFonts w:cs="Arial"/>
        </w:rPr>
        <w:t>4</w:t>
      </w:r>
      <w:r w:rsidR="005A195C">
        <w:rPr>
          <w:rFonts w:cs="Arial"/>
        </w:rPr>
        <w:t xml:space="preserve"> </w:t>
      </w:r>
      <w:r w:rsidR="005A195C">
        <w:rPr>
          <w:rStyle w:val="FootnoteReference"/>
          <w:rFonts w:cs="Arial"/>
        </w:rPr>
        <w:t>5</w:t>
      </w:r>
    </w:p>
    <w:p w14:paraId="64D998E2" w14:textId="599D06C7" w:rsidR="00B8109B" w:rsidRDefault="00B8109B" w:rsidP="00453052">
      <w:pPr>
        <w:tabs>
          <w:tab w:val="left" w:pos="284"/>
        </w:tabs>
        <w:suppressAutoHyphens/>
        <w:spacing w:line="276" w:lineRule="auto"/>
        <w:ind w:left="1276"/>
        <w:contextualSpacing/>
        <w:jc w:val="both"/>
        <w:rPr>
          <w:rFonts w:cs="Arial"/>
        </w:rPr>
      </w:pPr>
      <w:r>
        <w:rPr>
          <w:rFonts w:cs="Arial"/>
        </w:rPr>
        <w:t>For Vit K antagonists such as warfarin, 25IU/kg P</w:t>
      </w:r>
      <w:r w:rsidR="00B30456">
        <w:rPr>
          <w:rFonts w:cs="Arial"/>
        </w:rPr>
        <w:t xml:space="preserve">rothrombin </w:t>
      </w:r>
      <w:r>
        <w:rPr>
          <w:rFonts w:cs="Arial"/>
        </w:rPr>
        <w:t>C</w:t>
      </w:r>
      <w:r w:rsidR="00B30456">
        <w:rPr>
          <w:rFonts w:cs="Arial"/>
        </w:rPr>
        <w:t xml:space="preserve">omplex </w:t>
      </w:r>
      <w:r>
        <w:rPr>
          <w:rFonts w:cs="Arial"/>
        </w:rPr>
        <w:t>C</w:t>
      </w:r>
      <w:r w:rsidR="00B30456">
        <w:rPr>
          <w:rFonts w:cs="Arial"/>
        </w:rPr>
        <w:t>oncentrate</w:t>
      </w:r>
      <w:r>
        <w:rPr>
          <w:rFonts w:cs="Arial"/>
        </w:rPr>
        <w:t xml:space="preserve"> (with further doses adjusted to INR) and 5-10mg Vit K IV should be given. PCC is preferable over FFP and should be </w:t>
      </w:r>
      <w:r w:rsidR="00B30456">
        <w:rPr>
          <w:rFonts w:cs="Arial"/>
        </w:rPr>
        <w:t>used</w:t>
      </w:r>
      <w:r>
        <w:rPr>
          <w:rFonts w:cs="Arial"/>
        </w:rPr>
        <w:t xml:space="preserve"> whenever availa</w:t>
      </w:r>
      <w:r w:rsidR="00B30456">
        <w:rPr>
          <w:rFonts w:cs="Arial"/>
        </w:rPr>
        <w:t xml:space="preserve">ble. </w:t>
      </w:r>
    </w:p>
    <w:p w14:paraId="7819E18C" w14:textId="0CA406CD" w:rsidR="00B30456" w:rsidRPr="006272C4" w:rsidRDefault="00B30456" w:rsidP="00453052">
      <w:pPr>
        <w:tabs>
          <w:tab w:val="left" w:pos="284"/>
        </w:tabs>
        <w:suppressAutoHyphens/>
        <w:spacing w:line="276" w:lineRule="auto"/>
        <w:ind w:left="1276"/>
        <w:contextualSpacing/>
        <w:jc w:val="both"/>
        <w:rPr>
          <w:rFonts w:cs="Arial"/>
        </w:rPr>
      </w:pPr>
      <w:r>
        <w:rPr>
          <w:rFonts w:cs="Arial"/>
        </w:rPr>
        <w:t xml:space="preserve">For NOACs – seek haematology advice. Dabigatran – </w:t>
      </w:r>
      <w:proofErr w:type="spellStart"/>
      <w:r>
        <w:rPr>
          <w:rFonts w:cs="Arial"/>
        </w:rPr>
        <w:t>idarucizumab</w:t>
      </w:r>
      <w:proofErr w:type="spellEnd"/>
      <w:r>
        <w:rPr>
          <w:rFonts w:cs="Arial"/>
        </w:rPr>
        <w:t xml:space="preserve"> 2 x 2.5g. </w:t>
      </w:r>
      <w:proofErr w:type="spellStart"/>
      <w:r>
        <w:rPr>
          <w:rFonts w:cs="Arial"/>
        </w:rPr>
        <w:t>Xabans</w:t>
      </w:r>
      <w:proofErr w:type="spellEnd"/>
      <w:r>
        <w:rPr>
          <w:rFonts w:cs="Arial"/>
        </w:rPr>
        <w:t xml:space="preserve"> – PCC 25-50IU/kg or </w:t>
      </w:r>
      <w:proofErr w:type="spellStart"/>
      <w:r>
        <w:rPr>
          <w:rFonts w:cs="Arial"/>
        </w:rPr>
        <w:t>andexanet</w:t>
      </w:r>
      <w:proofErr w:type="spellEnd"/>
      <w:r>
        <w:rPr>
          <w:rFonts w:cs="Arial"/>
        </w:rPr>
        <w:t xml:space="preserve"> alfa if available.</w:t>
      </w:r>
      <w:r>
        <w:rPr>
          <w:rStyle w:val="FootnoteReference"/>
          <w:rFonts w:cs="Arial"/>
        </w:rPr>
        <w:t>5</w:t>
      </w:r>
    </w:p>
    <w:p w14:paraId="0F1A33F1" w14:textId="77777777" w:rsidR="00453052" w:rsidRDefault="00453052" w:rsidP="00B30456">
      <w:pPr>
        <w:tabs>
          <w:tab w:val="left" w:pos="284"/>
        </w:tabs>
        <w:suppressAutoHyphens/>
        <w:spacing w:line="276" w:lineRule="auto"/>
        <w:contextualSpacing/>
        <w:jc w:val="both"/>
        <w:rPr>
          <w:rFonts w:cs="Arial"/>
        </w:rPr>
      </w:pPr>
    </w:p>
    <w:p w14:paraId="7B474D89" w14:textId="77777777" w:rsidR="00453052" w:rsidRPr="006272C4" w:rsidRDefault="00453052" w:rsidP="00EF7105">
      <w:pPr>
        <w:pStyle w:val="ListParagraph"/>
        <w:numPr>
          <w:ilvl w:val="1"/>
          <w:numId w:val="38"/>
        </w:numPr>
        <w:tabs>
          <w:tab w:val="left" w:pos="284"/>
        </w:tabs>
        <w:suppressAutoHyphens/>
        <w:spacing w:line="276" w:lineRule="auto"/>
        <w:ind w:left="1276" w:hanging="556"/>
        <w:contextualSpacing/>
        <w:jc w:val="both"/>
        <w:rPr>
          <w:rFonts w:cs="Arial"/>
          <w:b/>
          <w:bCs/>
        </w:rPr>
      </w:pPr>
      <w:r w:rsidRPr="00765312">
        <w:rPr>
          <w:rFonts w:cs="Arial"/>
          <w:b/>
        </w:rPr>
        <w:t>External Ventricular Drains</w:t>
      </w:r>
      <w:r w:rsidRPr="00765312">
        <w:rPr>
          <w:rFonts w:cs="Arial"/>
          <w:b/>
          <w:spacing w:val="-20"/>
        </w:rPr>
        <w:t xml:space="preserve"> </w:t>
      </w:r>
      <w:r w:rsidRPr="00765312">
        <w:rPr>
          <w:rFonts w:cs="Arial"/>
          <w:b/>
        </w:rPr>
        <w:t>(EVD)</w:t>
      </w:r>
      <w:r w:rsidRPr="00B41642">
        <w:rPr>
          <w:rFonts w:cs="Arial"/>
          <w:b/>
          <w:position w:val="10"/>
          <w:sz w:val="13"/>
        </w:rPr>
        <w:t>6</w:t>
      </w:r>
    </w:p>
    <w:p w14:paraId="79766851" w14:textId="77777777" w:rsidR="00453052" w:rsidRDefault="00453052" w:rsidP="00453052">
      <w:pPr>
        <w:tabs>
          <w:tab w:val="left" w:pos="284"/>
        </w:tabs>
        <w:suppressAutoHyphens/>
        <w:spacing w:line="276" w:lineRule="auto"/>
        <w:ind w:left="1276"/>
        <w:contextualSpacing/>
        <w:jc w:val="both"/>
        <w:rPr>
          <w:rFonts w:cs="Arial"/>
        </w:rPr>
      </w:pPr>
      <w:r w:rsidRPr="00765312">
        <w:rPr>
          <w:rFonts w:cs="Arial"/>
        </w:rPr>
        <w:t>Patients are often retrieved with an EVD in-situ. Management of these drains in transit should be discussed with the neurosurgical team, in particular the need for ongoing monitoring, intermittent versus constant CSF drainage, and the preferred drainage height (pressure).</w:t>
      </w:r>
    </w:p>
    <w:p w14:paraId="4E8CECD4" w14:textId="77777777" w:rsidR="00453052" w:rsidRPr="00765312" w:rsidRDefault="00453052" w:rsidP="00453052">
      <w:pPr>
        <w:tabs>
          <w:tab w:val="left" w:pos="284"/>
        </w:tabs>
        <w:suppressAutoHyphens/>
        <w:spacing w:line="276" w:lineRule="auto"/>
        <w:ind w:left="1276"/>
        <w:contextualSpacing/>
        <w:jc w:val="both"/>
        <w:rPr>
          <w:rFonts w:cs="Arial"/>
        </w:rPr>
      </w:pPr>
    </w:p>
    <w:p w14:paraId="0F664F2B" w14:textId="77777777" w:rsidR="00453052" w:rsidRPr="00765312" w:rsidRDefault="00453052" w:rsidP="00B41642">
      <w:pPr>
        <w:tabs>
          <w:tab w:val="left" w:pos="284"/>
        </w:tabs>
        <w:suppressAutoHyphens/>
        <w:spacing w:after="120" w:line="276" w:lineRule="auto"/>
        <w:ind w:left="1276"/>
        <w:contextualSpacing/>
        <w:jc w:val="both"/>
        <w:rPr>
          <w:rFonts w:cs="Arial"/>
        </w:rPr>
      </w:pPr>
      <w:r w:rsidRPr="00765312">
        <w:rPr>
          <w:rFonts w:cs="Arial"/>
        </w:rPr>
        <w:t>Pitfalls with EVDs include:</w:t>
      </w:r>
    </w:p>
    <w:p w14:paraId="62F7E967" w14:textId="77777777" w:rsidR="00453052" w:rsidRPr="00765312"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765312">
        <w:rPr>
          <w:rFonts w:cs="Arial"/>
          <w:szCs w:val="22"/>
        </w:rPr>
        <w:t>Prolonged clamping leading to unrecognized rises in ICP or drain blockage.</w:t>
      </w:r>
    </w:p>
    <w:p w14:paraId="5BC20AE1" w14:textId="77777777" w:rsidR="00453052" w:rsidRPr="00765312" w:rsidRDefault="00453052" w:rsidP="00B41642">
      <w:pPr>
        <w:pStyle w:val="ListParagraph"/>
        <w:numPr>
          <w:ilvl w:val="1"/>
          <w:numId w:val="5"/>
        </w:numPr>
        <w:tabs>
          <w:tab w:val="left" w:pos="284"/>
        </w:tabs>
        <w:suppressAutoHyphens/>
        <w:spacing w:before="120" w:after="120" w:line="276" w:lineRule="auto"/>
        <w:ind w:left="1560" w:hanging="284"/>
        <w:jc w:val="both"/>
        <w:rPr>
          <w:rFonts w:cs="Arial"/>
          <w:szCs w:val="22"/>
        </w:rPr>
      </w:pPr>
      <w:r w:rsidRPr="00765312">
        <w:rPr>
          <w:rFonts w:cs="Arial"/>
          <w:szCs w:val="22"/>
        </w:rPr>
        <w:t>Difficulty maintaining the EVD’s reference (zero) point at the level of the tragus.</w:t>
      </w:r>
    </w:p>
    <w:p w14:paraId="3E283A3F" w14:textId="77777777" w:rsidR="00453052" w:rsidRPr="00765312"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765312">
        <w:rPr>
          <w:rFonts w:cs="Arial"/>
          <w:szCs w:val="22"/>
        </w:rPr>
        <w:t>Over drainage associated with patient movement or vehicle G-forces. This can lead to recurrent haemorrhage.</w:t>
      </w:r>
    </w:p>
    <w:p w14:paraId="284F5AEE" w14:textId="77777777" w:rsidR="00453052" w:rsidRDefault="00453052" w:rsidP="00453052">
      <w:pPr>
        <w:tabs>
          <w:tab w:val="left" w:pos="284"/>
        </w:tabs>
        <w:suppressAutoHyphens/>
        <w:spacing w:line="276" w:lineRule="auto"/>
        <w:ind w:left="1276"/>
        <w:contextualSpacing/>
        <w:jc w:val="both"/>
        <w:rPr>
          <w:rFonts w:cs="Arial"/>
        </w:rPr>
      </w:pPr>
    </w:p>
    <w:p w14:paraId="0760205A" w14:textId="77777777" w:rsidR="00453052" w:rsidRPr="00765312" w:rsidRDefault="00453052" w:rsidP="00B41642">
      <w:pPr>
        <w:tabs>
          <w:tab w:val="left" w:pos="284"/>
        </w:tabs>
        <w:suppressAutoHyphens/>
        <w:spacing w:after="120" w:line="276" w:lineRule="auto"/>
        <w:ind w:left="1276"/>
        <w:contextualSpacing/>
        <w:jc w:val="both"/>
        <w:rPr>
          <w:rFonts w:cs="Arial"/>
        </w:rPr>
      </w:pPr>
      <w:r w:rsidRPr="00765312">
        <w:rPr>
          <w:rFonts w:cs="Arial"/>
        </w:rPr>
        <w:t xml:space="preserve">There are </w:t>
      </w:r>
      <w:r>
        <w:rPr>
          <w:rFonts w:cs="Arial"/>
        </w:rPr>
        <w:t>two</w:t>
      </w:r>
      <w:r w:rsidRPr="00765312">
        <w:rPr>
          <w:rFonts w:cs="Arial"/>
        </w:rPr>
        <w:t xml:space="preserve"> main management strategies:</w:t>
      </w:r>
    </w:p>
    <w:p w14:paraId="0DC5BF8A" w14:textId="77777777" w:rsidR="00453052" w:rsidRPr="00765312" w:rsidRDefault="00453052" w:rsidP="00857EEF">
      <w:pPr>
        <w:pStyle w:val="ListParagraph"/>
        <w:numPr>
          <w:ilvl w:val="1"/>
          <w:numId w:val="5"/>
        </w:numPr>
        <w:tabs>
          <w:tab w:val="left" w:pos="284"/>
        </w:tabs>
        <w:suppressAutoHyphens/>
        <w:spacing w:line="276" w:lineRule="auto"/>
        <w:ind w:hanging="236"/>
        <w:contextualSpacing/>
        <w:jc w:val="both"/>
        <w:rPr>
          <w:rFonts w:cs="Arial"/>
          <w:szCs w:val="22"/>
        </w:rPr>
      </w:pPr>
      <w:r w:rsidRPr="00765312">
        <w:rPr>
          <w:rFonts w:cs="Arial"/>
          <w:szCs w:val="22"/>
        </w:rPr>
        <w:t>Keep the EVD open throughout the retrieval except during the immediate patient bed/stretcher transfers.</w:t>
      </w:r>
    </w:p>
    <w:p w14:paraId="7651D65D" w14:textId="0A9C118F" w:rsidR="00453052" w:rsidRDefault="00453052" w:rsidP="00B41642">
      <w:pPr>
        <w:pStyle w:val="ListParagraph"/>
        <w:numPr>
          <w:ilvl w:val="1"/>
          <w:numId w:val="5"/>
        </w:numPr>
        <w:tabs>
          <w:tab w:val="left" w:pos="284"/>
        </w:tabs>
        <w:suppressAutoHyphens/>
        <w:spacing w:before="120" w:after="120" w:line="276" w:lineRule="auto"/>
        <w:ind w:left="1514" w:hanging="238"/>
        <w:jc w:val="both"/>
        <w:rPr>
          <w:rFonts w:cs="Arial"/>
          <w:szCs w:val="22"/>
        </w:rPr>
      </w:pPr>
      <w:r w:rsidRPr="00765312">
        <w:rPr>
          <w:rFonts w:cs="Arial"/>
          <w:szCs w:val="22"/>
        </w:rPr>
        <w:t xml:space="preserve">Leave EVD closed and intermittently open (every </w:t>
      </w:r>
      <w:r>
        <w:rPr>
          <w:rFonts w:cs="Arial"/>
          <w:szCs w:val="22"/>
        </w:rPr>
        <w:t>three to five minutes</w:t>
      </w:r>
      <w:r w:rsidRPr="00765312">
        <w:rPr>
          <w:rFonts w:cs="Arial"/>
          <w:szCs w:val="22"/>
        </w:rPr>
        <w:t>). This might be preferred in severe turbulence or a very rough road journey</w:t>
      </w:r>
      <w:r>
        <w:rPr>
          <w:rFonts w:cs="Arial"/>
          <w:szCs w:val="22"/>
        </w:rPr>
        <w:t>.</w:t>
      </w:r>
    </w:p>
    <w:p w14:paraId="3C99A7B2" w14:textId="44F80C54" w:rsidR="00453052" w:rsidRPr="00765312" w:rsidRDefault="00453052" w:rsidP="00857EEF">
      <w:pPr>
        <w:pStyle w:val="ListParagraph"/>
        <w:numPr>
          <w:ilvl w:val="1"/>
          <w:numId w:val="5"/>
        </w:numPr>
        <w:tabs>
          <w:tab w:val="left" w:pos="284"/>
        </w:tabs>
        <w:suppressAutoHyphens/>
        <w:spacing w:line="276" w:lineRule="auto"/>
        <w:ind w:hanging="236"/>
        <w:contextualSpacing/>
        <w:jc w:val="both"/>
        <w:rPr>
          <w:rFonts w:cs="Arial"/>
          <w:szCs w:val="22"/>
        </w:rPr>
      </w:pPr>
      <w:r>
        <w:rPr>
          <w:rFonts w:cs="Arial"/>
          <w:szCs w:val="22"/>
        </w:rPr>
        <w:t xml:space="preserve">The EVD must NEVER be clamped for longer than </w:t>
      </w:r>
      <w:r w:rsidR="00B41642">
        <w:rPr>
          <w:rFonts w:cs="Arial"/>
          <w:szCs w:val="22"/>
        </w:rPr>
        <w:t>five minutes.</w:t>
      </w:r>
    </w:p>
    <w:p w14:paraId="6DC31F85" w14:textId="77777777" w:rsidR="00453052" w:rsidRDefault="00453052" w:rsidP="00453052">
      <w:pPr>
        <w:tabs>
          <w:tab w:val="left" w:pos="284"/>
        </w:tabs>
        <w:suppressAutoHyphens/>
        <w:spacing w:line="276" w:lineRule="auto"/>
        <w:ind w:left="1276"/>
        <w:contextualSpacing/>
        <w:jc w:val="both"/>
        <w:rPr>
          <w:rFonts w:cs="Arial"/>
        </w:rPr>
      </w:pPr>
    </w:p>
    <w:p w14:paraId="719D1292" w14:textId="331F36C6" w:rsidR="00453052" w:rsidRDefault="00453052" w:rsidP="00453052">
      <w:pPr>
        <w:tabs>
          <w:tab w:val="left" w:pos="284"/>
        </w:tabs>
        <w:suppressAutoHyphens/>
        <w:spacing w:line="276" w:lineRule="auto"/>
        <w:ind w:left="1276"/>
        <w:contextualSpacing/>
        <w:jc w:val="both"/>
        <w:rPr>
          <w:rFonts w:cs="Arial"/>
        </w:rPr>
      </w:pPr>
      <w:r w:rsidRPr="00765312">
        <w:rPr>
          <w:rFonts w:cs="Arial"/>
        </w:rPr>
        <w:lastRenderedPageBreak/>
        <w:t xml:space="preserve">The zero point should be ascertained level with the tragus and the drainage chamber secured to the bridge (see </w:t>
      </w:r>
      <w:r>
        <w:rPr>
          <w:rFonts w:cs="Arial"/>
        </w:rPr>
        <w:t>A</w:t>
      </w:r>
      <w:r w:rsidR="00B41642">
        <w:rPr>
          <w:rFonts w:cs="Arial"/>
        </w:rPr>
        <w:t>ppendix</w:t>
      </w:r>
      <w:r>
        <w:rPr>
          <w:rFonts w:cs="Arial"/>
        </w:rPr>
        <w:t xml:space="preserve"> 1</w:t>
      </w:r>
      <w:r w:rsidRPr="00765312">
        <w:rPr>
          <w:rFonts w:cs="Arial"/>
        </w:rPr>
        <w:t>)</w:t>
      </w:r>
      <w:r>
        <w:rPr>
          <w:rFonts w:cs="Arial"/>
        </w:rPr>
        <w:t>.</w:t>
      </w:r>
    </w:p>
    <w:p w14:paraId="31DE628D" w14:textId="77777777" w:rsidR="00453052" w:rsidRPr="00765312" w:rsidRDefault="00453052" w:rsidP="00453052">
      <w:pPr>
        <w:tabs>
          <w:tab w:val="left" w:pos="284"/>
        </w:tabs>
        <w:suppressAutoHyphens/>
        <w:spacing w:line="276" w:lineRule="auto"/>
        <w:ind w:left="1276"/>
        <w:contextualSpacing/>
        <w:jc w:val="both"/>
        <w:rPr>
          <w:rFonts w:cs="Arial"/>
        </w:rPr>
      </w:pPr>
    </w:p>
    <w:p w14:paraId="3B778A46" w14:textId="77777777" w:rsidR="00453052" w:rsidRPr="00765312" w:rsidRDefault="00453052" w:rsidP="00453052">
      <w:pPr>
        <w:tabs>
          <w:tab w:val="left" w:pos="284"/>
        </w:tabs>
        <w:suppressAutoHyphens/>
        <w:spacing w:line="276" w:lineRule="auto"/>
        <w:ind w:left="1276"/>
        <w:contextualSpacing/>
        <w:jc w:val="both"/>
        <w:rPr>
          <w:rFonts w:cs="Arial"/>
        </w:rPr>
      </w:pPr>
      <w:r w:rsidRPr="00765312">
        <w:rPr>
          <w:rFonts w:cs="Arial"/>
        </w:rPr>
        <w:t>It is preferable to clamp the drain when sliding or loading the patient and at take- off/landing.</w:t>
      </w:r>
    </w:p>
    <w:p w14:paraId="74006B1B" w14:textId="77777777" w:rsidR="00453052" w:rsidRDefault="00453052" w:rsidP="00453052">
      <w:pPr>
        <w:tabs>
          <w:tab w:val="left" w:pos="284"/>
        </w:tabs>
        <w:suppressAutoHyphens/>
        <w:spacing w:line="276" w:lineRule="auto"/>
        <w:ind w:left="1276"/>
        <w:contextualSpacing/>
        <w:jc w:val="both"/>
        <w:rPr>
          <w:rFonts w:cs="Arial"/>
        </w:rPr>
      </w:pPr>
    </w:p>
    <w:p w14:paraId="4F19D62E" w14:textId="77777777" w:rsidR="00453052" w:rsidRDefault="00453052" w:rsidP="00453052">
      <w:pPr>
        <w:tabs>
          <w:tab w:val="left" w:pos="284"/>
        </w:tabs>
        <w:suppressAutoHyphens/>
        <w:spacing w:line="276" w:lineRule="auto"/>
        <w:ind w:left="1276"/>
        <w:contextualSpacing/>
        <w:jc w:val="both"/>
        <w:rPr>
          <w:rFonts w:cs="Arial"/>
        </w:rPr>
      </w:pPr>
      <w:r w:rsidRPr="00765312">
        <w:rPr>
          <w:rFonts w:cs="Arial"/>
        </w:rPr>
        <w:t>The EVD should never be flushed as this can increase ICP.</w:t>
      </w:r>
    </w:p>
    <w:p w14:paraId="4F85177B" w14:textId="77777777" w:rsidR="00B41642" w:rsidRDefault="00B41642" w:rsidP="00453052">
      <w:pPr>
        <w:tabs>
          <w:tab w:val="left" w:pos="284"/>
        </w:tabs>
        <w:suppressAutoHyphens/>
        <w:spacing w:line="276" w:lineRule="auto"/>
        <w:ind w:left="1276"/>
        <w:contextualSpacing/>
        <w:jc w:val="both"/>
        <w:rPr>
          <w:rFonts w:cs="Arial"/>
        </w:rPr>
      </w:pPr>
    </w:p>
    <w:p w14:paraId="2D3A87CA" w14:textId="77777777" w:rsidR="00453052" w:rsidRDefault="00453052" w:rsidP="00453052">
      <w:pPr>
        <w:tabs>
          <w:tab w:val="left" w:pos="284"/>
        </w:tabs>
        <w:suppressAutoHyphens/>
        <w:spacing w:line="276" w:lineRule="auto"/>
        <w:ind w:left="1276"/>
        <w:contextualSpacing/>
        <w:jc w:val="both"/>
        <w:rPr>
          <w:rFonts w:cs="Arial"/>
        </w:rPr>
      </w:pPr>
      <w:r>
        <w:rPr>
          <w:rFonts w:cs="Arial"/>
        </w:rPr>
        <w:t>If there is acute bleeding (blood in EVD drainage) the EVD should be raised until bleeding stops and discussion had with receiving neurosurgical centre.</w:t>
      </w:r>
    </w:p>
    <w:p w14:paraId="52297C2E" w14:textId="77777777" w:rsidR="00453052" w:rsidRDefault="00453052" w:rsidP="00453052">
      <w:pPr>
        <w:tabs>
          <w:tab w:val="left" w:pos="284"/>
        </w:tabs>
        <w:suppressAutoHyphens/>
        <w:spacing w:line="276" w:lineRule="auto"/>
        <w:ind w:left="1276" w:hanging="556"/>
        <w:contextualSpacing/>
        <w:jc w:val="both"/>
        <w:rPr>
          <w:rFonts w:cs="Arial"/>
        </w:rPr>
      </w:pPr>
    </w:p>
    <w:p w14:paraId="1C8DD0C6" w14:textId="77777777" w:rsidR="00453052" w:rsidRPr="00765312" w:rsidRDefault="00453052" w:rsidP="00EF7105">
      <w:pPr>
        <w:pStyle w:val="ListParagraph"/>
        <w:numPr>
          <w:ilvl w:val="1"/>
          <w:numId w:val="38"/>
        </w:numPr>
        <w:tabs>
          <w:tab w:val="left" w:pos="284"/>
        </w:tabs>
        <w:suppressAutoHyphens/>
        <w:spacing w:line="276" w:lineRule="auto"/>
        <w:ind w:left="1276" w:hanging="556"/>
        <w:contextualSpacing/>
        <w:jc w:val="both"/>
        <w:rPr>
          <w:rFonts w:cs="Arial"/>
          <w:b/>
          <w:bCs/>
        </w:rPr>
      </w:pPr>
      <w:r w:rsidRPr="00765312">
        <w:rPr>
          <w:rFonts w:cs="Arial"/>
          <w:b/>
        </w:rPr>
        <w:t>Seizure</w:t>
      </w:r>
      <w:r w:rsidRPr="00765312">
        <w:rPr>
          <w:rFonts w:cs="Arial"/>
          <w:b/>
          <w:spacing w:val="-11"/>
        </w:rPr>
        <w:t xml:space="preserve"> </w:t>
      </w:r>
      <w:r w:rsidRPr="00765312">
        <w:rPr>
          <w:rFonts w:cs="Arial"/>
          <w:b/>
        </w:rPr>
        <w:t>Management</w:t>
      </w:r>
    </w:p>
    <w:p w14:paraId="078EEA2A" w14:textId="3E993192" w:rsidR="00453052" w:rsidRDefault="00453052" w:rsidP="00453052">
      <w:pPr>
        <w:tabs>
          <w:tab w:val="left" w:pos="284"/>
        </w:tabs>
        <w:suppressAutoHyphens/>
        <w:spacing w:line="276" w:lineRule="auto"/>
        <w:ind w:left="1276"/>
        <w:contextualSpacing/>
        <w:jc w:val="both"/>
        <w:rPr>
          <w:rFonts w:cs="Arial"/>
        </w:rPr>
      </w:pPr>
      <w:r w:rsidRPr="00765312">
        <w:rPr>
          <w:rFonts w:cs="Arial"/>
        </w:rPr>
        <w:t xml:space="preserve">Prophylactic </w:t>
      </w:r>
      <w:r>
        <w:rPr>
          <w:rFonts w:cs="Arial"/>
        </w:rPr>
        <w:t>anti-epileptics</w:t>
      </w:r>
      <w:r w:rsidRPr="00765312">
        <w:rPr>
          <w:rFonts w:cs="Arial"/>
        </w:rPr>
        <w:t xml:space="preserve"> reduce</w:t>
      </w:r>
      <w:r>
        <w:rPr>
          <w:rFonts w:cs="Arial"/>
        </w:rPr>
        <w:t xml:space="preserve"> </w:t>
      </w:r>
      <w:r w:rsidRPr="00765312">
        <w:rPr>
          <w:rFonts w:cs="Arial"/>
        </w:rPr>
        <w:t>the chance of early (&lt; 1 week) seizures following TBI but do not alter long-term outcome.</w:t>
      </w:r>
      <w:r w:rsidRPr="002A37E1">
        <w:rPr>
          <w:rFonts w:cs="Arial"/>
          <w:b/>
          <w:vertAlign w:val="superscript"/>
        </w:rPr>
        <w:t>8</w:t>
      </w:r>
      <w:r w:rsidRPr="00765312">
        <w:rPr>
          <w:rFonts w:cs="Arial"/>
        </w:rPr>
        <w:t xml:space="preserve"> After SAH or ICH the routine use of prophylactic anticonvulsants is</w:t>
      </w:r>
      <w:r>
        <w:rPr>
          <w:rFonts w:cs="Arial"/>
        </w:rPr>
        <w:t xml:space="preserve"> </w:t>
      </w:r>
      <w:r w:rsidRPr="00EA5A14">
        <w:rPr>
          <w:rFonts w:cs="Arial"/>
        </w:rPr>
        <w:t>also controversial. Those patients who have suffered a seizure or who are</w:t>
      </w:r>
      <w:r w:rsidRPr="00765312">
        <w:rPr>
          <w:rFonts w:cs="Arial"/>
        </w:rPr>
        <w:t xml:space="preserve"> </w:t>
      </w:r>
      <w:r w:rsidRPr="00EA5A14">
        <w:rPr>
          <w:rFonts w:cs="Arial"/>
        </w:rPr>
        <w:t>at high risk</w:t>
      </w:r>
      <w:r>
        <w:rPr>
          <w:rFonts w:cs="Arial"/>
        </w:rPr>
        <w:t xml:space="preserve">, </w:t>
      </w:r>
      <w:proofErr w:type="spellStart"/>
      <w:r>
        <w:rPr>
          <w:rFonts w:cs="Arial"/>
        </w:rPr>
        <w:t>eg.</w:t>
      </w:r>
      <w:proofErr w:type="spellEnd"/>
      <w:r w:rsidRPr="00EA5A14">
        <w:rPr>
          <w:rFonts w:cs="Arial"/>
        </w:rPr>
        <w:t xml:space="preserve"> </w:t>
      </w:r>
      <w:r>
        <w:rPr>
          <w:rFonts w:cs="Arial"/>
        </w:rPr>
        <w:t>high grade SAH with focal signs,</w:t>
      </w:r>
      <w:r w:rsidRPr="00EA5A14">
        <w:rPr>
          <w:rFonts w:cs="Arial"/>
        </w:rPr>
        <w:t xml:space="preserve"> should be considered for prophylactic</w:t>
      </w:r>
      <w:r w:rsidRPr="00765312">
        <w:rPr>
          <w:rFonts w:cs="Arial"/>
        </w:rPr>
        <w:t xml:space="preserve"> </w:t>
      </w:r>
      <w:r w:rsidR="00B30456">
        <w:rPr>
          <w:rFonts w:cs="Arial"/>
        </w:rPr>
        <w:t>levetiracetam.</w:t>
      </w:r>
    </w:p>
    <w:p w14:paraId="10BA0382" w14:textId="77777777" w:rsidR="00453052" w:rsidRPr="00EA5A14" w:rsidRDefault="00453052" w:rsidP="00453052">
      <w:pPr>
        <w:tabs>
          <w:tab w:val="left" w:pos="284"/>
        </w:tabs>
        <w:suppressAutoHyphens/>
        <w:spacing w:line="276" w:lineRule="auto"/>
        <w:ind w:left="1276"/>
        <w:contextualSpacing/>
        <w:jc w:val="both"/>
        <w:rPr>
          <w:rFonts w:cs="Arial"/>
        </w:rPr>
      </w:pPr>
    </w:p>
    <w:p w14:paraId="4B25592F" w14:textId="77777777" w:rsidR="00453052" w:rsidRDefault="00453052" w:rsidP="00453052">
      <w:pPr>
        <w:tabs>
          <w:tab w:val="left" w:pos="284"/>
        </w:tabs>
        <w:suppressAutoHyphens/>
        <w:spacing w:line="276" w:lineRule="auto"/>
        <w:ind w:left="1276"/>
        <w:contextualSpacing/>
        <w:jc w:val="both"/>
        <w:rPr>
          <w:rFonts w:cs="Arial"/>
        </w:rPr>
      </w:pPr>
      <w:r w:rsidRPr="00765312">
        <w:rPr>
          <w:rFonts w:cs="Arial"/>
        </w:rPr>
        <w:t>Active seizures (convulsive or non-convulsive) should be managed aggressively and reversible causes excluded</w:t>
      </w:r>
      <w:r>
        <w:rPr>
          <w:rFonts w:cs="Arial"/>
        </w:rPr>
        <w:t xml:space="preserve">, </w:t>
      </w:r>
      <w:proofErr w:type="spellStart"/>
      <w:r>
        <w:rPr>
          <w:rFonts w:cs="Arial"/>
        </w:rPr>
        <w:t>eg.</w:t>
      </w:r>
      <w:proofErr w:type="spellEnd"/>
      <w:r>
        <w:rPr>
          <w:rFonts w:cs="Arial"/>
        </w:rPr>
        <w:t xml:space="preserve"> </w:t>
      </w:r>
      <w:r w:rsidRPr="00765312">
        <w:rPr>
          <w:rFonts w:cs="Arial"/>
        </w:rPr>
        <w:t xml:space="preserve">hypoxia, hypoglycaemia, </w:t>
      </w:r>
      <w:r>
        <w:rPr>
          <w:rFonts w:cs="Arial"/>
        </w:rPr>
        <w:t>hyponatraemia</w:t>
      </w:r>
      <w:r w:rsidRPr="00765312">
        <w:rPr>
          <w:rFonts w:cs="Arial"/>
        </w:rPr>
        <w:t>.</w:t>
      </w:r>
    </w:p>
    <w:p w14:paraId="72DB3A6F" w14:textId="77777777" w:rsidR="00453052" w:rsidRDefault="00453052" w:rsidP="00453052">
      <w:pPr>
        <w:tabs>
          <w:tab w:val="left" w:pos="284"/>
        </w:tabs>
        <w:suppressAutoHyphens/>
        <w:spacing w:line="276" w:lineRule="auto"/>
        <w:ind w:left="1276" w:hanging="556"/>
        <w:contextualSpacing/>
        <w:jc w:val="both"/>
        <w:rPr>
          <w:rFonts w:cs="Arial"/>
        </w:rPr>
      </w:pPr>
    </w:p>
    <w:p w14:paraId="5F5DB6C6" w14:textId="77777777" w:rsidR="00453052" w:rsidRPr="00765312" w:rsidRDefault="00453052" w:rsidP="002A37E1">
      <w:pPr>
        <w:pStyle w:val="ListParagraph"/>
        <w:numPr>
          <w:ilvl w:val="1"/>
          <w:numId w:val="38"/>
        </w:numPr>
        <w:tabs>
          <w:tab w:val="left" w:pos="284"/>
        </w:tabs>
        <w:suppressAutoHyphens/>
        <w:spacing w:before="0" w:after="120" w:line="276" w:lineRule="auto"/>
        <w:ind w:left="1276" w:hanging="556"/>
        <w:contextualSpacing/>
        <w:jc w:val="both"/>
        <w:rPr>
          <w:rFonts w:cs="Arial"/>
          <w:b/>
          <w:bCs/>
        </w:rPr>
      </w:pPr>
      <w:r>
        <w:rPr>
          <w:rFonts w:cs="Arial"/>
          <w:b/>
          <w:bCs/>
        </w:rPr>
        <w:t xml:space="preserve">Other </w:t>
      </w:r>
      <w:proofErr w:type="spellStart"/>
      <w:r>
        <w:rPr>
          <w:rFonts w:cs="Arial"/>
          <w:b/>
          <w:bCs/>
        </w:rPr>
        <w:t>Adjucts</w:t>
      </w:r>
      <w:proofErr w:type="spellEnd"/>
    </w:p>
    <w:p w14:paraId="2939ACE9" w14:textId="77777777" w:rsidR="00453052" w:rsidRPr="002525FC" w:rsidRDefault="00453052" w:rsidP="00453052">
      <w:pPr>
        <w:pStyle w:val="ListParagraph"/>
        <w:numPr>
          <w:ilvl w:val="1"/>
          <w:numId w:val="5"/>
        </w:numPr>
        <w:tabs>
          <w:tab w:val="left" w:pos="284"/>
        </w:tabs>
        <w:suppressAutoHyphens/>
        <w:spacing w:line="276" w:lineRule="auto"/>
        <w:ind w:left="1560" w:hanging="284"/>
        <w:contextualSpacing/>
        <w:jc w:val="both"/>
        <w:rPr>
          <w:rFonts w:cs="Arial"/>
          <w:szCs w:val="22"/>
        </w:rPr>
      </w:pPr>
      <w:r w:rsidRPr="002525FC">
        <w:rPr>
          <w:rFonts w:cs="Arial"/>
          <w:szCs w:val="22"/>
        </w:rPr>
        <w:t>Hypothermia</w:t>
      </w:r>
      <w:r>
        <w:rPr>
          <w:rFonts w:cs="Arial"/>
          <w:szCs w:val="22"/>
        </w:rPr>
        <w:t xml:space="preserve"> </w:t>
      </w:r>
      <w:r w:rsidRPr="002525FC">
        <w:rPr>
          <w:rFonts w:cs="Arial"/>
          <w:szCs w:val="22"/>
        </w:rPr>
        <w:t>- Although demonstrated to reduce cerebral metabolism, there is no good evidence supporting the use of therapeutic hypothermia following TBI in adults.</w:t>
      </w:r>
      <w:r w:rsidRPr="002525FC">
        <w:rPr>
          <w:rFonts w:cs="Arial"/>
          <w:szCs w:val="22"/>
          <w:vertAlign w:val="superscript"/>
        </w:rPr>
        <w:t>7</w:t>
      </w:r>
    </w:p>
    <w:p w14:paraId="24AB3E76" w14:textId="09803A26" w:rsidR="00453052" w:rsidRPr="002525FC" w:rsidRDefault="00453052" w:rsidP="002A37E1">
      <w:pPr>
        <w:pStyle w:val="ListParagraph"/>
        <w:numPr>
          <w:ilvl w:val="1"/>
          <w:numId w:val="5"/>
        </w:numPr>
        <w:tabs>
          <w:tab w:val="left" w:pos="284"/>
        </w:tabs>
        <w:suppressAutoHyphens/>
        <w:spacing w:before="120" w:after="120" w:line="276" w:lineRule="auto"/>
        <w:ind w:left="1560" w:hanging="284"/>
        <w:jc w:val="both"/>
        <w:rPr>
          <w:rFonts w:cs="Arial"/>
          <w:szCs w:val="22"/>
        </w:rPr>
      </w:pPr>
      <w:r w:rsidRPr="002525FC">
        <w:rPr>
          <w:rFonts w:cs="Arial"/>
          <w:szCs w:val="22"/>
        </w:rPr>
        <w:t xml:space="preserve">IV </w:t>
      </w:r>
      <w:proofErr w:type="spellStart"/>
      <w:r w:rsidRPr="002525FC">
        <w:rPr>
          <w:rFonts w:cs="Arial"/>
          <w:szCs w:val="22"/>
        </w:rPr>
        <w:t>Nimodpipine</w:t>
      </w:r>
      <w:proofErr w:type="spellEnd"/>
      <w:r>
        <w:rPr>
          <w:rFonts w:cs="Arial"/>
          <w:szCs w:val="22"/>
        </w:rPr>
        <w:t xml:space="preserve"> </w:t>
      </w:r>
      <w:r w:rsidRPr="002525FC">
        <w:rPr>
          <w:rFonts w:cs="Arial"/>
          <w:szCs w:val="22"/>
        </w:rPr>
        <w:t>- There is good evidence that enteral nimodipine commenced within 48</w:t>
      </w:r>
      <w:r>
        <w:rPr>
          <w:rFonts w:cs="Arial"/>
          <w:szCs w:val="22"/>
        </w:rPr>
        <w:t xml:space="preserve"> hours </w:t>
      </w:r>
      <w:r w:rsidRPr="002525FC">
        <w:rPr>
          <w:rFonts w:cs="Arial"/>
          <w:szCs w:val="22"/>
        </w:rPr>
        <w:t xml:space="preserve">of SAH reduces the chance of delayed cerebral vasospasm, which is maximal between day </w:t>
      </w:r>
      <w:r>
        <w:rPr>
          <w:rFonts w:cs="Arial"/>
          <w:szCs w:val="22"/>
        </w:rPr>
        <w:t xml:space="preserve">four </w:t>
      </w:r>
      <w:r w:rsidRPr="002525FC">
        <w:rPr>
          <w:rFonts w:cs="Arial"/>
          <w:szCs w:val="22"/>
        </w:rPr>
        <w:t>and 108.</w:t>
      </w:r>
    </w:p>
    <w:p w14:paraId="58880A36" w14:textId="0889BE50" w:rsidR="00453052" w:rsidRPr="002525FC" w:rsidRDefault="00453052" w:rsidP="002A37E1">
      <w:pPr>
        <w:pStyle w:val="ListParagraph"/>
        <w:numPr>
          <w:ilvl w:val="1"/>
          <w:numId w:val="5"/>
        </w:numPr>
        <w:tabs>
          <w:tab w:val="left" w:pos="284"/>
        </w:tabs>
        <w:suppressAutoHyphens/>
        <w:spacing w:before="120" w:after="120" w:line="276" w:lineRule="auto"/>
        <w:ind w:left="1560" w:hanging="284"/>
        <w:jc w:val="both"/>
        <w:rPr>
          <w:rFonts w:cs="Arial"/>
          <w:szCs w:val="22"/>
        </w:rPr>
      </w:pPr>
      <w:r w:rsidRPr="002525FC">
        <w:rPr>
          <w:rFonts w:cs="Arial"/>
          <w:szCs w:val="22"/>
        </w:rPr>
        <w:t>There is no evidence that IV nimodipine within 24 hour</w:t>
      </w:r>
      <w:r w:rsidR="00F936AC">
        <w:rPr>
          <w:rFonts w:cs="Arial"/>
          <w:szCs w:val="22"/>
        </w:rPr>
        <w:t>s</w:t>
      </w:r>
      <w:r w:rsidRPr="002525FC">
        <w:rPr>
          <w:rFonts w:cs="Arial"/>
          <w:szCs w:val="22"/>
        </w:rPr>
        <w:t xml:space="preserve"> of SAH is helpful</w:t>
      </w:r>
      <w:r w:rsidR="00F936AC">
        <w:rPr>
          <w:rFonts w:cs="Arial"/>
          <w:szCs w:val="22"/>
        </w:rPr>
        <w:t>,</w:t>
      </w:r>
      <w:r w:rsidRPr="002525FC">
        <w:rPr>
          <w:rFonts w:cs="Arial"/>
          <w:szCs w:val="22"/>
        </w:rPr>
        <w:t xml:space="preserve"> particularly as cerebral vasospasm is a delayed event, although many neurosurgical centres</w:t>
      </w:r>
      <w:r>
        <w:rPr>
          <w:rFonts w:cs="Arial"/>
          <w:szCs w:val="22"/>
        </w:rPr>
        <w:t xml:space="preserve"> </w:t>
      </w:r>
      <w:r w:rsidRPr="002525FC">
        <w:rPr>
          <w:rFonts w:cs="Arial"/>
          <w:szCs w:val="22"/>
        </w:rPr>
        <w:t>commence it. It is reasonable to cease a nimodipine infusion for short transfers if it poses logistic difficulties.</w:t>
      </w:r>
      <w:r w:rsidRPr="002525FC">
        <w:rPr>
          <w:rFonts w:cs="Arial"/>
          <w:szCs w:val="22"/>
          <w:vertAlign w:val="superscript"/>
        </w:rPr>
        <w:t>8</w:t>
      </w:r>
    </w:p>
    <w:p w14:paraId="75FC8F2F" w14:textId="77777777" w:rsidR="00453052" w:rsidRDefault="00453052" w:rsidP="00453052">
      <w:pPr>
        <w:pStyle w:val="ListParagraph"/>
        <w:numPr>
          <w:ilvl w:val="1"/>
          <w:numId w:val="5"/>
        </w:numPr>
        <w:tabs>
          <w:tab w:val="left" w:pos="284"/>
        </w:tabs>
        <w:suppressAutoHyphens/>
        <w:spacing w:line="276" w:lineRule="auto"/>
        <w:ind w:left="1560" w:hanging="284"/>
        <w:contextualSpacing/>
        <w:jc w:val="both"/>
        <w:rPr>
          <w:rFonts w:cs="Arial"/>
        </w:rPr>
      </w:pPr>
      <w:r w:rsidRPr="002525FC">
        <w:rPr>
          <w:rFonts w:cs="Arial"/>
          <w:szCs w:val="22"/>
        </w:rPr>
        <w:t>There is</w:t>
      </w:r>
      <w:r w:rsidRPr="002525FC">
        <w:rPr>
          <w:rFonts w:cs="Arial"/>
        </w:rPr>
        <w:t xml:space="preserve"> no role for the use of steroids in TBI or SAH</w:t>
      </w:r>
      <w:r>
        <w:rPr>
          <w:rFonts w:cs="Arial"/>
        </w:rPr>
        <w:t>.</w:t>
      </w:r>
    </w:p>
    <w:p w14:paraId="750DE88B" w14:textId="77777777" w:rsidR="00453052" w:rsidRPr="00A9064F" w:rsidRDefault="00453052" w:rsidP="00453052">
      <w:pPr>
        <w:tabs>
          <w:tab w:val="left" w:pos="284"/>
        </w:tabs>
        <w:suppressAutoHyphens/>
        <w:spacing w:line="276" w:lineRule="auto"/>
        <w:ind w:left="1276" w:hanging="556"/>
        <w:contextualSpacing/>
        <w:jc w:val="both"/>
        <w:rPr>
          <w:rFonts w:cs="Arial"/>
        </w:rPr>
      </w:pPr>
    </w:p>
    <w:p w14:paraId="319F210C" w14:textId="77777777" w:rsidR="00453052" w:rsidRPr="00327885" w:rsidRDefault="00453052" w:rsidP="00EF7105">
      <w:pPr>
        <w:pStyle w:val="ListParagraph"/>
        <w:numPr>
          <w:ilvl w:val="0"/>
          <w:numId w:val="38"/>
        </w:numPr>
        <w:spacing w:after="120"/>
        <w:ind w:left="720"/>
        <w:rPr>
          <w:rFonts w:cs="Arial"/>
          <w:b/>
          <w:sz w:val="28"/>
          <w:szCs w:val="24"/>
        </w:rPr>
      </w:pPr>
      <w:r>
        <w:rPr>
          <w:rFonts w:cs="Arial"/>
          <w:b/>
          <w:sz w:val="28"/>
          <w:szCs w:val="24"/>
        </w:rPr>
        <w:t>Documentation</w:t>
      </w:r>
    </w:p>
    <w:p w14:paraId="40C38946" w14:textId="77777777" w:rsidR="00453052" w:rsidRPr="00FA2FB6" w:rsidRDefault="00453052" w:rsidP="00453052">
      <w:pPr>
        <w:tabs>
          <w:tab w:val="left" w:pos="142"/>
        </w:tabs>
        <w:suppressAutoHyphens/>
        <w:spacing w:line="276" w:lineRule="auto"/>
        <w:ind w:left="720"/>
        <w:contextualSpacing/>
        <w:jc w:val="both"/>
        <w:rPr>
          <w:rFonts w:cs="Arial"/>
        </w:rPr>
      </w:pPr>
      <w:r w:rsidRPr="00EA5A14">
        <w:rPr>
          <w:rFonts w:cs="Arial"/>
        </w:rPr>
        <w:t>In addition to routine observations, pupillary responses and where feasible GCS and limb motor function should be documented regularly for all patients with neurologic emergencies</w:t>
      </w:r>
      <w:r>
        <w:rPr>
          <w:rFonts w:cs="Arial"/>
        </w:rPr>
        <w:t>.</w:t>
      </w:r>
    </w:p>
    <w:p w14:paraId="287619F3" w14:textId="77777777" w:rsidR="00453052" w:rsidRPr="00A9064F" w:rsidRDefault="00453052" w:rsidP="00453052">
      <w:pPr>
        <w:tabs>
          <w:tab w:val="left" w:pos="284"/>
        </w:tabs>
        <w:suppressAutoHyphens/>
        <w:spacing w:line="276" w:lineRule="auto"/>
        <w:ind w:left="1276" w:hanging="556"/>
        <w:contextualSpacing/>
        <w:jc w:val="both"/>
        <w:rPr>
          <w:rFonts w:cs="Arial"/>
        </w:rPr>
      </w:pPr>
    </w:p>
    <w:p w14:paraId="0011930E" w14:textId="77777777" w:rsidR="00493DCF" w:rsidRDefault="00493DCF">
      <w:pPr>
        <w:rPr>
          <w:rFonts w:cs="Arial"/>
          <w:b/>
          <w:sz w:val="28"/>
          <w:szCs w:val="24"/>
          <w:lang w:eastAsia="en-US"/>
        </w:rPr>
      </w:pPr>
      <w:r>
        <w:rPr>
          <w:rFonts w:cs="Arial"/>
          <w:b/>
          <w:sz w:val="28"/>
          <w:szCs w:val="24"/>
        </w:rPr>
        <w:br w:type="page"/>
      </w:r>
    </w:p>
    <w:p w14:paraId="55CE38BF" w14:textId="46E5FC6C" w:rsidR="00453052" w:rsidRPr="00327885" w:rsidRDefault="00453052" w:rsidP="00EF7105">
      <w:pPr>
        <w:pStyle w:val="ListParagraph"/>
        <w:numPr>
          <w:ilvl w:val="0"/>
          <w:numId w:val="38"/>
        </w:numPr>
        <w:spacing w:after="120"/>
        <w:ind w:left="720"/>
        <w:rPr>
          <w:rFonts w:cs="Arial"/>
          <w:b/>
          <w:sz w:val="28"/>
          <w:szCs w:val="24"/>
        </w:rPr>
      </w:pPr>
      <w:r w:rsidRPr="00327885">
        <w:rPr>
          <w:rFonts w:cs="Arial"/>
          <w:b/>
          <w:sz w:val="28"/>
          <w:szCs w:val="24"/>
        </w:rPr>
        <w:lastRenderedPageBreak/>
        <w:t>References</w:t>
      </w:r>
    </w:p>
    <w:p w14:paraId="12C32C08" w14:textId="5168495B" w:rsidR="00E22082" w:rsidRDefault="00453052" w:rsidP="008C1019">
      <w:pPr>
        <w:pStyle w:val="ListParagraph"/>
        <w:numPr>
          <w:ilvl w:val="0"/>
          <w:numId w:val="43"/>
        </w:numPr>
        <w:shd w:val="clear" w:color="auto" w:fill="FFFFFF"/>
        <w:spacing w:before="100" w:beforeAutospacing="1" w:after="0"/>
      </w:pPr>
      <w:r w:rsidRPr="00FA2FB6">
        <w:t>Brain Trauma Foundation 2</w:t>
      </w:r>
      <w:r w:rsidR="00065152">
        <w:t>020</w:t>
      </w:r>
      <w:r w:rsidRPr="00FA2FB6">
        <w:t xml:space="preserve">: Guidelines for the Management of Severe </w:t>
      </w:r>
      <w:r w:rsidR="00E22082">
        <w:t>Tr</w:t>
      </w:r>
      <w:r w:rsidRPr="00FA2FB6">
        <w:t>aumatic Brain Injury (</w:t>
      </w:r>
      <w:r w:rsidR="00E22082">
        <w:t>4</w:t>
      </w:r>
      <w:r w:rsidR="00E22082" w:rsidRPr="00E22082">
        <w:rPr>
          <w:vertAlign w:val="superscript"/>
        </w:rPr>
        <w:t>th</w:t>
      </w:r>
      <w:r w:rsidR="00E22082">
        <w:t xml:space="preserve"> E</w:t>
      </w:r>
      <w:r w:rsidRPr="00FA2FB6">
        <w:t>d)</w:t>
      </w:r>
      <w:r w:rsidR="00E22082">
        <w:t xml:space="preserve">. </w:t>
      </w:r>
    </w:p>
    <w:p w14:paraId="58BA7C97" w14:textId="77777777" w:rsidR="008C1019" w:rsidRDefault="00E22082" w:rsidP="008C1019">
      <w:pPr>
        <w:pStyle w:val="ListParagraph"/>
        <w:shd w:val="clear" w:color="auto" w:fill="FFFFFF"/>
        <w:spacing w:before="0" w:after="100" w:afterAutospacing="1"/>
        <w:ind w:left="1440"/>
        <w:rPr>
          <w:rFonts w:ascii="Calibri" w:hAnsi="Calibri" w:cs="Calibri"/>
          <w:color w:val="242424"/>
          <w:bdr w:val="none" w:sz="0" w:space="0" w:color="auto" w:frame="1"/>
        </w:rPr>
      </w:pPr>
      <w:hyperlink r:id="rId8" w:tgtFrame="_blank" w:history="1">
        <w:r w:rsidRPr="00E22082">
          <w:rPr>
            <w:rStyle w:val="Hyperlink"/>
            <w:rFonts w:ascii="Calibri" w:hAnsi="Calibri" w:cs="Calibri"/>
            <w:bdr w:val="none" w:sz="0" w:space="0" w:color="auto" w:frame="1"/>
          </w:rPr>
          <w:t>https://braintrauma.org/coma/guidelines/guidelines-for-the-management-of-severe-tbi-4th-ed</w:t>
        </w:r>
      </w:hyperlink>
      <w:r w:rsidRPr="00E22082">
        <w:rPr>
          <w:rFonts w:ascii="Calibri" w:hAnsi="Calibri" w:cs="Calibri"/>
          <w:color w:val="242424"/>
          <w:bdr w:val="none" w:sz="0" w:space="0" w:color="auto" w:frame="1"/>
        </w:rPr>
        <w:t> </w:t>
      </w:r>
    </w:p>
    <w:p w14:paraId="0932FAAA" w14:textId="2FD0CF94" w:rsidR="00453052" w:rsidRPr="008C1019" w:rsidRDefault="00453052" w:rsidP="008C1019">
      <w:pPr>
        <w:pStyle w:val="ListParagraph"/>
        <w:numPr>
          <w:ilvl w:val="0"/>
          <w:numId w:val="43"/>
        </w:numPr>
        <w:shd w:val="clear" w:color="auto" w:fill="FFFFFF"/>
        <w:spacing w:before="0" w:after="0"/>
        <w:rPr>
          <w:rFonts w:ascii="Calibri" w:hAnsi="Calibri" w:cs="Calibri"/>
          <w:color w:val="242424"/>
          <w:bdr w:val="none" w:sz="0" w:space="0" w:color="auto" w:frame="1"/>
        </w:rPr>
      </w:pPr>
      <w:r w:rsidRPr="00FA2FB6">
        <w:t>The Management of Acute Neurotrauma in Rural and Regional Australia</w:t>
      </w:r>
      <w:r w:rsidR="008C1019">
        <w:t xml:space="preserve">. </w:t>
      </w:r>
      <w:r w:rsidRPr="00FA2FB6">
        <w:t>Neurosurgical Society of Australia 200</w:t>
      </w:r>
      <w:r w:rsidR="008C1019">
        <w:t>9 (3</w:t>
      </w:r>
      <w:r w:rsidR="008C1019" w:rsidRPr="008C1019">
        <w:rPr>
          <w:vertAlign w:val="superscript"/>
        </w:rPr>
        <w:t>rd</w:t>
      </w:r>
      <w:r w:rsidR="008C1019">
        <w:t xml:space="preserve"> Ed)</w:t>
      </w:r>
      <w:r w:rsidRPr="00FA2FB6">
        <w:t>.</w:t>
      </w:r>
    </w:p>
    <w:p w14:paraId="4D3CD713" w14:textId="6DD46732" w:rsidR="00131320" w:rsidRPr="00131320" w:rsidRDefault="00131320" w:rsidP="00131320">
      <w:pPr>
        <w:pStyle w:val="ListParagraph"/>
        <w:shd w:val="clear" w:color="auto" w:fill="FFFFFF"/>
        <w:spacing w:before="0" w:after="100" w:afterAutospacing="1"/>
        <w:ind w:left="1440"/>
        <w:rPr>
          <w:rFonts w:ascii="Calibri" w:hAnsi="Calibri" w:cs="Calibri"/>
          <w:color w:val="242424"/>
          <w:bdr w:val="none" w:sz="0" w:space="0" w:color="auto" w:frame="1"/>
        </w:rPr>
      </w:pPr>
      <w:hyperlink r:id="rId9" w:tgtFrame="_blank" w:history="1">
        <w:r>
          <w:rPr>
            <w:rStyle w:val="Hyperlink"/>
            <w:rFonts w:ascii="Calibri" w:hAnsi="Calibri" w:cs="Calibri"/>
            <w:bdr w:val="none" w:sz="0" w:space="0" w:color="auto" w:frame="1"/>
          </w:rPr>
          <w:t>https://www.surgeons.org/-/media/Project/RACS/surgeons-org/files/position-papers/pos_2009-9-14_management_of_acute_neurotrauma_in_rural_and_remote_locations.pdf</w:t>
        </w:r>
      </w:hyperlink>
    </w:p>
    <w:p w14:paraId="7E387BD5" w14:textId="2AC9B36B" w:rsidR="008C1019" w:rsidRPr="008C1019" w:rsidRDefault="008C1019" w:rsidP="008C1019">
      <w:pPr>
        <w:pStyle w:val="ListParagraph"/>
        <w:numPr>
          <w:ilvl w:val="0"/>
          <w:numId w:val="43"/>
        </w:numPr>
        <w:shd w:val="clear" w:color="auto" w:fill="FFFFFF"/>
        <w:spacing w:before="0" w:after="0"/>
        <w:rPr>
          <w:rFonts w:ascii="Calibri" w:hAnsi="Calibri" w:cs="Calibri"/>
          <w:color w:val="242424"/>
          <w:bdr w:val="none" w:sz="0" w:space="0" w:color="auto" w:frame="1"/>
        </w:rPr>
      </w:pPr>
      <w:r>
        <w:rPr>
          <w:rFonts w:cs="Arial"/>
          <w:color w:val="242424"/>
          <w:bdr w:val="none" w:sz="0" w:space="0" w:color="auto" w:frame="1"/>
        </w:rPr>
        <w:t>2023 Guideline for the Management of Patients with Aneurysmal Subarachnoid Haemorrhage: A guideline from the AHA/ASA. Stroke 2023</w:t>
      </w:r>
    </w:p>
    <w:p w14:paraId="4F5C5B11" w14:textId="0C68834D" w:rsidR="008C1019" w:rsidRDefault="00131320" w:rsidP="008C1019">
      <w:pPr>
        <w:pStyle w:val="ListParagraph"/>
        <w:shd w:val="clear" w:color="auto" w:fill="FFFFFF"/>
        <w:spacing w:before="0" w:after="100" w:afterAutospacing="1"/>
        <w:ind w:left="1440"/>
        <w:rPr>
          <w:rFonts w:ascii="Calibri" w:hAnsi="Calibri" w:cs="Calibri"/>
          <w:color w:val="242424"/>
          <w:bdr w:val="none" w:sz="0" w:space="0" w:color="auto" w:frame="1"/>
        </w:rPr>
      </w:pPr>
      <w:hyperlink r:id="rId10" w:history="1">
        <w:r w:rsidRPr="00B703C7">
          <w:rPr>
            <w:rStyle w:val="Hyperlink"/>
            <w:rFonts w:ascii="Calibri" w:hAnsi="Calibri" w:cs="Calibri"/>
            <w:bdr w:val="none" w:sz="0" w:space="0" w:color="auto" w:frame="1"/>
          </w:rPr>
          <w:t>https://www.ahajournals.org/doi/10.1161/STR.0000000000000436</w:t>
        </w:r>
      </w:hyperlink>
    </w:p>
    <w:p w14:paraId="0DEC8548" w14:textId="58C31F50" w:rsidR="008C1019" w:rsidRPr="00131320" w:rsidRDefault="008C1019" w:rsidP="00131320">
      <w:pPr>
        <w:pStyle w:val="ListParagraph"/>
        <w:numPr>
          <w:ilvl w:val="0"/>
          <w:numId w:val="43"/>
        </w:numPr>
        <w:shd w:val="clear" w:color="auto" w:fill="FFFFFF"/>
        <w:spacing w:before="0" w:after="0"/>
        <w:rPr>
          <w:rFonts w:ascii="Calibri" w:hAnsi="Calibri" w:cs="Calibri"/>
          <w:color w:val="242424"/>
          <w:bdr w:val="none" w:sz="0" w:space="0" w:color="auto" w:frame="1"/>
        </w:rPr>
      </w:pPr>
      <w:r>
        <w:rPr>
          <w:rFonts w:cs="Arial"/>
          <w:color w:val="242424"/>
          <w:bdr w:val="none" w:sz="0" w:space="0" w:color="auto" w:frame="1"/>
        </w:rPr>
        <w:t>2022 Guideline for the Management of Patients with Spontaneous Intracerebral Haemorrhage: A guideline from the AHA/ASA. Stroke 2022</w:t>
      </w:r>
    </w:p>
    <w:p w14:paraId="509526F0" w14:textId="78D2F8B5" w:rsidR="00131320" w:rsidRDefault="00131320" w:rsidP="00131320">
      <w:pPr>
        <w:pStyle w:val="ListParagraph"/>
        <w:shd w:val="clear" w:color="auto" w:fill="FFFFFF"/>
        <w:spacing w:before="0" w:after="100" w:afterAutospacing="1"/>
        <w:ind w:left="1440"/>
        <w:rPr>
          <w:rFonts w:ascii="Calibri" w:hAnsi="Calibri" w:cs="Calibri"/>
          <w:color w:val="242424"/>
          <w:bdr w:val="none" w:sz="0" w:space="0" w:color="auto" w:frame="1"/>
        </w:rPr>
      </w:pPr>
      <w:hyperlink r:id="rId11" w:anchor="d1e2741" w:history="1">
        <w:r w:rsidRPr="00B703C7">
          <w:rPr>
            <w:rStyle w:val="Hyperlink"/>
            <w:rFonts w:ascii="Calibri" w:hAnsi="Calibri" w:cs="Calibri"/>
            <w:bdr w:val="none" w:sz="0" w:space="0" w:color="auto" w:frame="1"/>
          </w:rPr>
          <w:t>https://www.ahajournals.org/doi/full/10.1161/STR.0000000000000407#d1e2741</w:t>
        </w:r>
      </w:hyperlink>
    </w:p>
    <w:p w14:paraId="509C2466" w14:textId="131BF5BD" w:rsidR="005A195C" w:rsidRPr="00AE0D1B" w:rsidRDefault="005A195C" w:rsidP="005A195C">
      <w:pPr>
        <w:pStyle w:val="ListParagraph"/>
        <w:numPr>
          <w:ilvl w:val="0"/>
          <w:numId w:val="43"/>
        </w:numPr>
        <w:shd w:val="clear" w:color="auto" w:fill="FFFFFF"/>
        <w:spacing w:before="0" w:after="0"/>
        <w:rPr>
          <w:rFonts w:cs="Arial"/>
          <w:color w:val="242424"/>
          <w:bdr w:val="none" w:sz="0" w:space="0" w:color="auto" w:frame="1"/>
        </w:rPr>
      </w:pPr>
      <w:r w:rsidRPr="00AE0D1B">
        <w:rPr>
          <w:rFonts w:cs="Arial"/>
          <w:color w:val="242424"/>
          <w:bdr w:val="none" w:sz="0" w:space="0" w:color="auto" w:frame="1"/>
        </w:rPr>
        <w:t>Wiegele M et al. Diagnostic and therapeutic approach in adult patients with traumatic brain injury receiving oral anticoagulant therapy: an Austrian interdisciplinary consensus statement. Critical Care 2019; 23: 62</w:t>
      </w:r>
    </w:p>
    <w:p w14:paraId="5DEE6872" w14:textId="77777777" w:rsidR="00AE0D1B" w:rsidRDefault="005A195C" w:rsidP="00AE0D1B">
      <w:pPr>
        <w:pStyle w:val="ListParagraph"/>
        <w:shd w:val="clear" w:color="auto" w:fill="FFFFFF"/>
        <w:spacing w:before="0" w:after="100" w:afterAutospacing="1"/>
        <w:ind w:left="1440"/>
        <w:rPr>
          <w:rFonts w:ascii="Calibri" w:hAnsi="Calibri" w:cs="Calibri"/>
          <w:color w:val="242424"/>
          <w:bdr w:val="none" w:sz="0" w:space="0" w:color="auto" w:frame="1"/>
        </w:rPr>
      </w:pPr>
      <w:hyperlink r:id="rId12" w:history="1">
        <w:r w:rsidRPr="00B703C7">
          <w:rPr>
            <w:rStyle w:val="Hyperlink"/>
            <w:rFonts w:ascii="Calibri" w:hAnsi="Calibri" w:cs="Calibri"/>
            <w:bdr w:val="none" w:sz="0" w:space="0" w:color="auto" w:frame="1"/>
          </w:rPr>
          <w:t>https://www.ncbi.nlm.nih.gov/pmc/articles/PMC6387521/</w:t>
        </w:r>
      </w:hyperlink>
    </w:p>
    <w:p w14:paraId="13F0B169" w14:textId="54A9F147" w:rsidR="00AE0D1B" w:rsidRPr="00AE0D1B" w:rsidRDefault="00AE0D1B" w:rsidP="00AE0D1B">
      <w:pPr>
        <w:pStyle w:val="ListParagraph"/>
        <w:numPr>
          <w:ilvl w:val="0"/>
          <w:numId w:val="43"/>
        </w:numPr>
        <w:shd w:val="clear" w:color="auto" w:fill="FFFFFF"/>
        <w:spacing w:before="100" w:beforeAutospacing="1" w:after="240"/>
        <w:rPr>
          <w:rFonts w:cs="Arial"/>
          <w:color w:val="242424"/>
          <w:bdr w:val="none" w:sz="0" w:space="0" w:color="auto" w:frame="1"/>
        </w:rPr>
      </w:pPr>
      <w:r w:rsidRPr="00AE0D1B">
        <w:rPr>
          <w:rFonts w:cs="Arial"/>
        </w:rPr>
        <w:t>Liverpool Health Service/ICU 2004: Guideline-Care of the Patient with an External Ventricular Drain in situ. Accessed on line Aug 16, 2010.</w:t>
      </w:r>
    </w:p>
    <w:p w14:paraId="3BF91810" w14:textId="77777777" w:rsidR="00AE0D1B" w:rsidRPr="00AE0D1B" w:rsidRDefault="00AE0D1B" w:rsidP="00AE0D1B">
      <w:pPr>
        <w:pStyle w:val="ListParagraph"/>
        <w:numPr>
          <w:ilvl w:val="0"/>
          <w:numId w:val="43"/>
        </w:numPr>
        <w:shd w:val="clear" w:color="auto" w:fill="FFFFFF"/>
        <w:spacing w:before="0" w:after="100" w:afterAutospacing="1"/>
        <w:rPr>
          <w:rFonts w:cs="Arial"/>
          <w:color w:val="242424"/>
          <w:bdr w:val="none" w:sz="0" w:space="0" w:color="auto" w:frame="1"/>
        </w:rPr>
      </w:pPr>
      <w:r w:rsidRPr="00AE0D1B">
        <w:rPr>
          <w:rFonts w:cs="Arial"/>
        </w:rPr>
        <w:t>Sydenham, E 2009: Hypothermia for traumatic head injury. The Cochrane Database of Systematic Reviews; Volume (4), 2009.</w:t>
      </w:r>
      <w:r>
        <w:rPr>
          <w:rFonts w:cs="Arial"/>
        </w:rPr>
        <w:t xml:space="preserve"> </w:t>
      </w:r>
      <w:hyperlink r:id="rId13" w:history="1">
        <w:r w:rsidRPr="00B703C7">
          <w:rPr>
            <w:rStyle w:val="Hyperlink"/>
            <w:rFonts w:cs="Arial"/>
          </w:rPr>
          <w:t>https://www.cochranelibrary.com/cdsr/doi/10.1002/14651858.CD001048.pub4/full</w:t>
        </w:r>
      </w:hyperlink>
    </w:p>
    <w:p w14:paraId="611B0F74" w14:textId="73270BB5" w:rsidR="00AE0D1B" w:rsidRPr="00AE0D1B" w:rsidRDefault="00AE0D1B" w:rsidP="00AE0D1B">
      <w:pPr>
        <w:pStyle w:val="ListParagraph"/>
        <w:numPr>
          <w:ilvl w:val="0"/>
          <w:numId w:val="43"/>
        </w:numPr>
        <w:shd w:val="clear" w:color="auto" w:fill="FFFFFF"/>
        <w:spacing w:before="240" w:after="0"/>
        <w:rPr>
          <w:rFonts w:cs="Arial"/>
          <w:color w:val="242424"/>
          <w:bdr w:val="none" w:sz="0" w:space="0" w:color="auto" w:frame="1"/>
        </w:rPr>
      </w:pPr>
      <w:r w:rsidRPr="00FA2FB6">
        <w:t>Wilson, S 2005: Management of subarachnoid haemorrhage in a non- neurosurgical centre. Anaesthesia. 60. (470-485)</w:t>
      </w:r>
      <w:r>
        <w:t>.</w:t>
      </w:r>
    </w:p>
    <w:p w14:paraId="254D5B3F" w14:textId="579249D7" w:rsidR="00AE0D1B" w:rsidRDefault="00AE0D1B" w:rsidP="00AE0D1B">
      <w:pPr>
        <w:pStyle w:val="ListParagraph"/>
        <w:shd w:val="clear" w:color="auto" w:fill="FFFFFF"/>
        <w:spacing w:before="0" w:after="100" w:afterAutospacing="1"/>
        <w:ind w:left="1440"/>
        <w:rPr>
          <w:rFonts w:cs="Arial"/>
          <w:color w:val="242424"/>
          <w:bdr w:val="none" w:sz="0" w:space="0" w:color="auto" w:frame="1"/>
        </w:rPr>
      </w:pPr>
      <w:hyperlink r:id="rId14" w:history="1">
        <w:r w:rsidRPr="00B703C7">
          <w:rPr>
            <w:rStyle w:val="Hyperlink"/>
            <w:rFonts w:cs="Arial"/>
            <w:bdr w:val="none" w:sz="0" w:space="0" w:color="auto" w:frame="1"/>
          </w:rPr>
          <w:t>https://associationofanaesthetists-publications.onlinelibrary.wiley.com/doi/10.1111/j.1365-2044.2005.04152.x</w:t>
        </w:r>
      </w:hyperlink>
    </w:p>
    <w:p w14:paraId="2FCA545E" w14:textId="77777777" w:rsidR="00AE0D1B" w:rsidRPr="00AE0D1B" w:rsidRDefault="00AE0D1B" w:rsidP="00AE0D1B">
      <w:pPr>
        <w:pStyle w:val="ListParagraph"/>
        <w:shd w:val="clear" w:color="auto" w:fill="FFFFFF"/>
        <w:spacing w:before="240" w:after="100" w:afterAutospacing="1"/>
        <w:ind w:left="1440"/>
        <w:rPr>
          <w:rFonts w:cs="Arial"/>
          <w:color w:val="242424"/>
          <w:bdr w:val="none" w:sz="0" w:space="0" w:color="auto" w:frame="1"/>
        </w:rPr>
      </w:pPr>
    </w:p>
    <w:p w14:paraId="716388CF" w14:textId="77777777" w:rsidR="005A195C" w:rsidRDefault="005A195C" w:rsidP="005A195C">
      <w:pPr>
        <w:pStyle w:val="ListParagraph"/>
        <w:shd w:val="clear" w:color="auto" w:fill="FFFFFF"/>
        <w:spacing w:before="0" w:after="100" w:afterAutospacing="1"/>
        <w:ind w:left="1440"/>
        <w:rPr>
          <w:rFonts w:ascii="Calibri" w:hAnsi="Calibri" w:cs="Calibri"/>
          <w:color w:val="242424"/>
          <w:bdr w:val="none" w:sz="0" w:space="0" w:color="auto" w:frame="1"/>
        </w:rPr>
      </w:pPr>
    </w:p>
    <w:p w14:paraId="6DF3CD52" w14:textId="77777777" w:rsidR="00131320" w:rsidRDefault="00131320" w:rsidP="00131320">
      <w:pPr>
        <w:pStyle w:val="ListParagraph"/>
        <w:shd w:val="clear" w:color="auto" w:fill="FFFFFF"/>
        <w:spacing w:before="0" w:after="100" w:afterAutospacing="1"/>
        <w:ind w:left="1440"/>
        <w:rPr>
          <w:rFonts w:ascii="Calibri" w:hAnsi="Calibri" w:cs="Calibri"/>
          <w:color w:val="242424"/>
          <w:bdr w:val="none" w:sz="0" w:space="0" w:color="auto" w:frame="1"/>
        </w:rPr>
      </w:pPr>
    </w:p>
    <w:p w14:paraId="5DC1F277" w14:textId="77777777" w:rsidR="008C1019" w:rsidRDefault="008C1019" w:rsidP="008C1019">
      <w:pPr>
        <w:pStyle w:val="ListParagraph"/>
        <w:shd w:val="clear" w:color="auto" w:fill="FFFFFF"/>
        <w:spacing w:before="0" w:after="100" w:afterAutospacing="1"/>
        <w:ind w:left="1440"/>
        <w:rPr>
          <w:rFonts w:ascii="Calibri" w:hAnsi="Calibri" w:cs="Calibri"/>
          <w:color w:val="242424"/>
          <w:bdr w:val="none" w:sz="0" w:space="0" w:color="auto" w:frame="1"/>
        </w:rPr>
      </w:pPr>
    </w:p>
    <w:p w14:paraId="05EE3A02" w14:textId="4CBEA39A" w:rsidR="00453052" w:rsidRDefault="00453052" w:rsidP="00AE0D1B">
      <w:pPr>
        <w:tabs>
          <w:tab w:val="left" w:pos="142"/>
          <w:tab w:val="left" w:pos="1148"/>
        </w:tabs>
        <w:suppressAutoHyphens/>
        <w:spacing w:line="276" w:lineRule="auto"/>
        <w:contextualSpacing/>
        <w:jc w:val="both"/>
      </w:pPr>
    </w:p>
    <w:p w14:paraId="2AEA8F3B" w14:textId="560206C5" w:rsidR="00453052" w:rsidRPr="00825EBD" w:rsidRDefault="00453052" w:rsidP="00B66C6F">
      <w:pPr>
        <w:tabs>
          <w:tab w:val="num" w:pos="709"/>
        </w:tabs>
        <w:spacing w:before="240" w:after="240"/>
        <w:ind w:left="1069" w:hanging="709"/>
        <w:outlineLvl w:val="0"/>
        <w:rPr>
          <w:b/>
          <w:sz w:val="28"/>
          <w:szCs w:val="28"/>
        </w:rPr>
      </w:pPr>
      <w:r>
        <w:rPr>
          <w:b/>
          <w:sz w:val="28"/>
          <w:szCs w:val="28"/>
        </w:rPr>
        <w:lastRenderedPageBreak/>
        <w:t>APPENDICES</w:t>
      </w:r>
    </w:p>
    <w:p w14:paraId="03858508" w14:textId="77777777" w:rsidR="00453052" w:rsidRPr="00F3079A" w:rsidRDefault="00453052" w:rsidP="00B66C6F">
      <w:pPr>
        <w:numPr>
          <w:ilvl w:val="0"/>
          <w:numId w:val="11"/>
        </w:numPr>
        <w:tabs>
          <w:tab w:val="num" w:pos="1080"/>
        </w:tabs>
        <w:spacing w:after="120"/>
        <w:ind w:left="720"/>
      </w:pPr>
      <w:r w:rsidRPr="00F3079A">
        <w:rPr>
          <w:rFonts w:cs="Arial"/>
        </w:rPr>
        <w:t>Diagram detailing how the zero point should be ascertained level with the tragus and the drainage chamber secured to the bridge.</w:t>
      </w:r>
    </w:p>
    <w:p w14:paraId="344D3908" w14:textId="77777777" w:rsidR="00453052" w:rsidRDefault="00453052" w:rsidP="00B66C6F">
      <w:pPr>
        <w:spacing w:after="120"/>
        <w:ind w:left="360"/>
        <w:rPr>
          <w:sz w:val="24"/>
          <w:szCs w:val="24"/>
        </w:rPr>
      </w:pPr>
    </w:p>
    <w:p w14:paraId="1191B96E" w14:textId="77777777" w:rsidR="00453052" w:rsidRPr="00B524EF" w:rsidRDefault="00453052" w:rsidP="00B66C6F">
      <w:pPr>
        <w:spacing w:after="120"/>
        <w:ind w:left="360"/>
        <w:rPr>
          <w:rFonts w:cs="Arial"/>
          <w:sz w:val="24"/>
        </w:rPr>
      </w:pPr>
    </w:p>
    <w:p w14:paraId="1E837C6B" w14:textId="77777777" w:rsidR="00453052" w:rsidRDefault="00453052" w:rsidP="00B66C6F">
      <w:pPr>
        <w:spacing w:after="120"/>
        <w:ind w:left="360"/>
        <w:rPr>
          <w:sz w:val="24"/>
          <w:szCs w:val="24"/>
        </w:rPr>
      </w:pPr>
    </w:p>
    <w:p w14:paraId="3548C4FA" w14:textId="77777777" w:rsidR="00453052" w:rsidRPr="0005180E" w:rsidRDefault="00453052" w:rsidP="00B66C6F">
      <w:pPr>
        <w:spacing w:after="120"/>
        <w:ind w:left="360"/>
        <w:rPr>
          <w:sz w:val="24"/>
          <w:szCs w:val="24"/>
        </w:rPr>
      </w:pPr>
      <w:r w:rsidRPr="00DC1F16">
        <w:rPr>
          <w:rFonts w:cs="Arial"/>
          <w:b/>
        </w:rPr>
        <w:t>REVISION HISTORY</w:t>
      </w:r>
    </w:p>
    <w:p w14:paraId="43B975D3" w14:textId="77777777" w:rsidR="00453052" w:rsidRPr="000566C7" w:rsidRDefault="00453052" w:rsidP="00453052">
      <w:pPr>
        <w:ind w:left="-142"/>
        <w:rPr>
          <w:rFonts w:cs="Arial"/>
          <w:b/>
          <w:sz w:val="16"/>
          <w:szCs w:val="16"/>
        </w:rPr>
      </w:pPr>
    </w:p>
    <w:tbl>
      <w:tblPr>
        <w:tblW w:w="0" w:type="auto"/>
        <w:tblInd w:w="45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446"/>
        <w:gridCol w:w="7166"/>
      </w:tblGrid>
      <w:tr w:rsidR="00453052" w14:paraId="4EB5D2C1" w14:textId="77777777" w:rsidTr="00B66C6F">
        <w:tc>
          <w:tcPr>
            <w:tcW w:w="2484" w:type="dxa"/>
          </w:tcPr>
          <w:p w14:paraId="3CE9F2AC" w14:textId="77777777" w:rsidR="00453052" w:rsidRPr="00825EBD" w:rsidRDefault="00453052" w:rsidP="00E009FA">
            <w:pPr>
              <w:spacing w:before="60" w:after="60"/>
              <w:rPr>
                <w:rFonts w:cs="Arial"/>
                <w:b/>
                <w:sz w:val="20"/>
                <w:szCs w:val="20"/>
              </w:rPr>
            </w:pPr>
            <w:r w:rsidRPr="00825EBD">
              <w:rPr>
                <w:rFonts w:cs="Arial"/>
                <w:b/>
                <w:sz w:val="20"/>
                <w:szCs w:val="20"/>
              </w:rPr>
              <w:t>Version (</w:t>
            </w:r>
            <w:r>
              <w:rPr>
                <w:rFonts w:cs="Arial"/>
                <w:b/>
                <w:sz w:val="20"/>
                <w:szCs w:val="20"/>
              </w:rPr>
              <w:t>Document</w:t>
            </w:r>
            <w:r w:rsidRPr="00825EBD">
              <w:rPr>
                <w:rFonts w:cs="Arial"/>
                <w:b/>
                <w:sz w:val="20"/>
                <w:szCs w:val="20"/>
              </w:rPr>
              <w:t xml:space="preserve"> #)</w:t>
            </w:r>
          </w:p>
        </w:tc>
        <w:tc>
          <w:tcPr>
            <w:tcW w:w="7354" w:type="dxa"/>
          </w:tcPr>
          <w:p w14:paraId="760F9436" w14:textId="77777777" w:rsidR="00453052" w:rsidRPr="00825EBD" w:rsidRDefault="00453052" w:rsidP="00E009FA">
            <w:pPr>
              <w:spacing w:before="60" w:after="60"/>
              <w:rPr>
                <w:rFonts w:cs="Arial"/>
                <w:b/>
                <w:sz w:val="20"/>
                <w:szCs w:val="20"/>
              </w:rPr>
            </w:pPr>
            <w:r w:rsidRPr="00825EBD">
              <w:rPr>
                <w:rFonts w:cs="Arial"/>
                <w:b/>
                <w:sz w:val="20"/>
                <w:szCs w:val="20"/>
              </w:rPr>
              <w:t>Amendment notes</w:t>
            </w:r>
          </w:p>
        </w:tc>
      </w:tr>
      <w:tr w:rsidR="00453052" w14:paraId="061117E7" w14:textId="77777777" w:rsidTr="00B66C6F">
        <w:tc>
          <w:tcPr>
            <w:tcW w:w="2484" w:type="dxa"/>
          </w:tcPr>
          <w:p w14:paraId="306308C3" w14:textId="77777777" w:rsidR="00453052" w:rsidRDefault="00453052" w:rsidP="00E009FA">
            <w:pPr>
              <w:spacing w:before="60" w:after="60"/>
              <w:rPr>
                <w:rFonts w:cs="Arial"/>
                <w:sz w:val="20"/>
                <w:szCs w:val="20"/>
              </w:rPr>
            </w:pPr>
            <w:r>
              <w:rPr>
                <w:rFonts w:cs="Arial"/>
                <w:sz w:val="20"/>
                <w:szCs w:val="20"/>
              </w:rPr>
              <w:t>Version 3.0</w:t>
            </w:r>
          </w:p>
          <w:p w14:paraId="5D2D8945" w14:textId="5D97A225" w:rsidR="00453052" w:rsidRDefault="00B265A5" w:rsidP="00E009FA">
            <w:pPr>
              <w:spacing w:before="60" w:after="60"/>
              <w:rPr>
                <w:rFonts w:cs="Arial"/>
                <w:sz w:val="20"/>
                <w:szCs w:val="20"/>
              </w:rPr>
            </w:pPr>
            <w:r>
              <w:rPr>
                <w:rFonts w:cs="Arial"/>
                <w:sz w:val="20"/>
                <w:szCs w:val="20"/>
              </w:rPr>
              <w:t>Issued 29 July 2020</w:t>
            </w:r>
          </w:p>
          <w:p w14:paraId="6253E1BA" w14:textId="36F7FB87" w:rsidR="005C33D2" w:rsidRDefault="005C33D2" w:rsidP="00E009FA">
            <w:pPr>
              <w:spacing w:before="60" w:after="60"/>
              <w:rPr>
                <w:rFonts w:cs="Arial"/>
                <w:sz w:val="20"/>
                <w:szCs w:val="20"/>
              </w:rPr>
            </w:pPr>
            <w:r>
              <w:rPr>
                <w:rFonts w:cs="Arial"/>
                <w:sz w:val="20"/>
                <w:szCs w:val="20"/>
              </w:rPr>
              <w:t>WI2020-081</w:t>
            </w:r>
          </w:p>
        </w:tc>
        <w:tc>
          <w:tcPr>
            <w:tcW w:w="7354" w:type="dxa"/>
          </w:tcPr>
          <w:p w14:paraId="61AAF2DC" w14:textId="7122B96B" w:rsidR="00453052" w:rsidRDefault="00453052" w:rsidP="00E009FA">
            <w:pPr>
              <w:spacing w:before="60" w:after="60"/>
              <w:rPr>
                <w:rFonts w:cs="Arial"/>
                <w:sz w:val="20"/>
                <w:szCs w:val="20"/>
              </w:rPr>
            </w:pPr>
            <w:r>
              <w:rPr>
                <w:rFonts w:cs="Arial"/>
                <w:sz w:val="20"/>
                <w:szCs w:val="20"/>
              </w:rPr>
              <w:t>Edited notes on EVD use including how to manage acute bleeding</w:t>
            </w:r>
            <w:r w:rsidR="00F5162D">
              <w:rPr>
                <w:rFonts w:cs="Arial"/>
                <w:sz w:val="20"/>
                <w:szCs w:val="20"/>
              </w:rPr>
              <w:t>.</w:t>
            </w:r>
          </w:p>
          <w:p w14:paraId="28CCE771" w14:textId="77777777" w:rsidR="00F94D75" w:rsidRDefault="00F94D75" w:rsidP="00E009FA">
            <w:pPr>
              <w:spacing w:before="60" w:after="60"/>
              <w:rPr>
                <w:rFonts w:cs="Arial"/>
                <w:sz w:val="20"/>
                <w:szCs w:val="20"/>
              </w:rPr>
            </w:pPr>
            <w:r>
              <w:rPr>
                <w:rFonts w:cs="Arial"/>
                <w:sz w:val="20"/>
                <w:szCs w:val="20"/>
              </w:rPr>
              <w:t>Transition to new format and naming convention</w:t>
            </w:r>
          </w:p>
          <w:p w14:paraId="57D7911F" w14:textId="77777777" w:rsidR="00F3079A" w:rsidRDefault="00F3079A" w:rsidP="00E009FA">
            <w:pPr>
              <w:spacing w:before="60" w:after="60"/>
              <w:rPr>
                <w:rFonts w:cs="Arial"/>
                <w:sz w:val="20"/>
                <w:szCs w:val="20"/>
              </w:rPr>
            </w:pPr>
          </w:p>
          <w:p w14:paraId="470781F3" w14:textId="03E73F83" w:rsidR="00F3079A" w:rsidRDefault="00F3079A" w:rsidP="00E009FA">
            <w:pPr>
              <w:spacing w:before="60" w:after="60"/>
              <w:rPr>
                <w:rFonts w:cs="Arial"/>
                <w:sz w:val="20"/>
                <w:szCs w:val="20"/>
              </w:rPr>
            </w:pPr>
            <w:r>
              <w:rPr>
                <w:rFonts w:cs="Arial"/>
                <w:sz w:val="20"/>
                <w:szCs w:val="20"/>
              </w:rPr>
              <w:t>Approved by Executive Director, Aeromedical Operations</w:t>
            </w:r>
          </w:p>
        </w:tc>
      </w:tr>
      <w:tr w:rsidR="00453052" w14:paraId="2805512E" w14:textId="77777777" w:rsidTr="00B66C6F">
        <w:tc>
          <w:tcPr>
            <w:tcW w:w="2484" w:type="dxa"/>
          </w:tcPr>
          <w:p w14:paraId="58CEBD7A" w14:textId="77777777" w:rsidR="00453052" w:rsidRDefault="00453052" w:rsidP="00E009FA">
            <w:pPr>
              <w:spacing w:before="60" w:after="60"/>
              <w:rPr>
                <w:rFonts w:cs="Arial"/>
                <w:sz w:val="20"/>
                <w:szCs w:val="20"/>
              </w:rPr>
            </w:pPr>
            <w:r>
              <w:rPr>
                <w:rFonts w:cs="Arial"/>
                <w:sz w:val="20"/>
                <w:szCs w:val="20"/>
              </w:rPr>
              <w:t>Version 2.0</w:t>
            </w:r>
          </w:p>
          <w:p w14:paraId="0E47D2E1" w14:textId="77777777" w:rsidR="00453052" w:rsidRPr="0005180E" w:rsidRDefault="00453052" w:rsidP="00E009FA">
            <w:pPr>
              <w:spacing w:before="60" w:after="60"/>
              <w:rPr>
                <w:rFonts w:cs="Arial"/>
                <w:sz w:val="20"/>
              </w:rPr>
            </w:pPr>
            <w:r>
              <w:rPr>
                <w:rFonts w:cs="Arial"/>
                <w:sz w:val="20"/>
                <w:szCs w:val="20"/>
              </w:rPr>
              <w:t>Issued 31 March 2017</w:t>
            </w:r>
          </w:p>
        </w:tc>
        <w:tc>
          <w:tcPr>
            <w:tcW w:w="7354" w:type="dxa"/>
          </w:tcPr>
          <w:p w14:paraId="7471C83E" w14:textId="2968CB1B" w:rsidR="00453052" w:rsidRDefault="00453052" w:rsidP="00E009FA">
            <w:pPr>
              <w:spacing w:before="60" w:after="60"/>
              <w:rPr>
                <w:rFonts w:cs="Arial"/>
                <w:sz w:val="20"/>
                <w:szCs w:val="20"/>
              </w:rPr>
            </w:pPr>
            <w:r>
              <w:rPr>
                <w:rFonts w:cs="Arial"/>
                <w:sz w:val="20"/>
                <w:szCs w:val="20"/>
              </w:rPr>
              <w:t>Minor amendments and transition to new format.</w:t>
            </w:r>
          </w:p>
          <w:p w14:paraId="4C1BEFCE" w14:textId="77777777" w:rsidR="00453052" w:rsidRDefault="00453052" w:rsidP="00E009FA">
            <w:pPr>
              <w:spacing w:before="60" w:after="60"/>
              <w:rPr>
                <w:rFonts w:cs="Arial"/>
                <w:sz w:val="20"/>
                <w:szCs w:val="20"/>
              </w:rPr>
            </w:pPr>
          </w:p>
          <w:p w14:paraId="66CB8049" w14:textId="77777777" w:rsidR="00453052" w:rsidRPr="00825EBD" w:rsidRDefault="00453052" w:rsidP="00E009FA">
            <w:pPr>
              <w:spacing w:before="60" w:after="60"/>
              <w:rPr>
                <w:rFonts w:cs="Arial"/>
                <w:sz w:val="20"/>
                <w:szCs w:val="20"/>
              </w:rPr>
            </w:pPr>
            <w:r>
              <w:rPr>
                <w:rFonts w:cs="Arial"/>
                <w:sz w:val="20"/>
                <w:szCs w:val="20"/>
              </w:rPr>
              <w:t>Approved by Executive Director, Health Emergency &amp; Aeromedical Services.</w:t>
            </w:r>
          </w:p>
        </w:tc>
      </w:tr>
      <w:tr w:rsidR="00453052" w14:paraId="623D9662" w14:textId="77777777" w:rsidTr="00B66C6F">
        <w:tc>
          <w:tcPr>
            <w:tcW w:w="2484" w:type="dxa"/>
          </w:tcPr>
          <w:p w14:paraId="6F081153" w14:textId="77777777" w:rsidR="00453052" w:rsidRDefault="00453052" w:rsidP="00E009FA">
            <w:pPr>
              <w:spacing w:before="60" w:after="60"/>
              <w:rPr>
                <w:rFonts w:cs="Arial"/>
                <w:sz w:val="20"/>
                <w:szCs w:val="20"/>
              </w:rPr>
            </w:pPr>
            <w:r>
              <w:rPr>
                <w:rFonts w:cs="Arial"/>
                <w:sz w:val="20"/>
                <w:szCs w:val="20"/>
              </w:rPr>
              <w:t>Version 1.0</w:t>
            </w:r>
          </w:p>
          <w:p w14:paraId="238D7F29" w14:textId="77777777" w:rsidR="00453052" w:rsidRPr="00825EBD" w:rsidRDefault="00453052" w:rsidP="00E009FA">
            <w:pPr>
              <w:spacing w:before="60" w:after="60"/>
              <w:rPr>
                <w:rFonts w:cs="Arial"/>
                <w:sz w:val="20"/>
                <w:szCs w:val="20"/>
              </w:rPr>
            </w:pPr>
            <w:r>
              <w:rPr>
                <w:rFonts w:cs="Arial"/>
                <w:sz w:val="20"/>
                <w:szCs w:val="20"/>
              </w:rPr>
              <w:t>Issued May 2013</w:t>
            </w:r>
          </w:p>
        </w:tc>
        <w:tc>
          <w:tcPr>
            <w:tcW w:w="7354" w:type="dxa"/>
          </w:tcPr>
          <w:p w14:paraId="065411DA" w14:textId="77777777" w:rsidR="00453052" w:rsidRPr="00825EBD" w:rsidRDefault="00453052" w:rsidP="00E009FA">
            <w:pPr>
              <w:spacing w:before="60" w:after="60"/>
              <w:rPr>
                <w:rFonts w:cs="Arial"/>
                <w:sz w:val="20"/>
                <w:szCs w:val="20"/>
              </w:rPr>
            </w:pPr>
            <w:r>
              <w:rPr>
                <w:rFonts w:cs="Arial"/>
                <w:sz w:val="20"/>
                <w:szCs w:val="20"/>
              </w:rPr>
              <w:t>Approved by Executive Director, Health Emergency &amp; Aeromedical Services.</w:t>
            </w:r>
          </w:p>
        </w:tc>
      </w:tr>
    </w:tbl>
    <w:p w14:paraId="6FBF24A9" w14:textId="77777777" w:rsidR="00453052" w:rsidRDefault="00453052" w:rsidP="00453052">
      <w:pPr>
        <w:rPr>
          <w:sz w:val="24"/>
          <w:szCs w:val="24"/>
        </w:rPr>
      </w:pPr>
    </w:p>
    <w:p w14:paraId="12EE594A" w14:textId="77777777" w:rsidR="00453052" w:rsidRDefault="00453052" w:rsidP="00453052">
      <w:pPr>
        <w:rPr>
          <w:sz w:val="24"/>
          <w:szCs w:val="24"/>
        </w:rPr>
      </w:pPr>
    </w:p>
    <w:p w14:paraId="5CE422F4" w14:textId="77777777" w:rsidR="00453052" w:rsidRDefault="00453052" w:rsidP="00453052">
      <w:pPr>
        <w:rPr>
          <w:sz w:val="24"/>
          <w:szCs w:val="24"/>
        </w:rPr>
      </w:pPr>
      <w:r>
        <w:rPr>
          <w:sz w:val="24"/>
          <w:szCs w:val="24"/>
        </w:rPr>
        <w:br w:type="page"/>
      </w:r>
    </w:p>
    <w:p w14:paraId="0EEFF2DD" w14:textId="5A7E078F" w:rsidR="00453052" w:rsidRDefault="00453052" w:rsidP="00250EFC">
      <w:pPr>
        <w:tabs>
          <w:tab w:val="num" w:pos="709"/>
        </w:tabs>
        <w:spacing w:before="240" w:after="240"/>
        <w:ind w:left="709" w:hanging="457"/>
        <w:outlineLvl w:val="0"/>
        <w:rPr>
          <w:b/>
          <w:sz w:val="28"/>
          <w:szCs w:val="28"/>
        </w:rPr>
      </w:pPr>
      <w:r>
        <w:rPr>
          <w:b/>
          <w:sz w:val="28"/>
          <w:szCs w:val="28"/>
        </w:rPr>
        <w:lastRenderedPageBreak/>
        <w:t>APPENDIX 1</w:t>
      </w:r>
    </w:p>
    <w:p w14:paraId="59834D7B" w14:textId="77777777" w:rsidR="00EF7105" w:rsidRPr="008E2D59" w:rsidRDefault="00EF7105" w:rsidP="00250EFC">
      <w:pPr>
        <w:spacing w:after="120"/>
        <w:ind w:left="266"/>
        <w:rPr>
          <w:sz w:val="26"/>
          <w:szCs w:val="24"/>
        </w:rPr>
      </w:pPr>
      <w:r>
        <w:rPr>
          <w:rFonts w:cs="Arial"/>
          <w:sz w:val="24"/>
        </w:rPr>
        <w:t>Diagram detailing how t</w:t>
      </w:r>
      <w:r w:rsidRPr="00B524EF">
        <w:rPr>
          <w:rFonts w:cs="Arial"/>
          <w:sz w:val="24"/>
        </w:rPr>
        <w:t>he zero point should be ascertained level with the tragus and the drainage chamber secured to the bridge</w:t>
      </w:r>
      <w:r>
        <w:rPr>
          <w:rFonts w:cs="Arial"/>
          <w:sz w:val="24"/>
        </w:rPr>
        <w:t>.</w:t>
      </w:r>
    </w:p>
    <w:p w14:paraId="2644C222" w14:textId="77777777" w:rsidR="00453052" w:rsidRDefault="00453052" w:rsidP="00453052">
      <w:pPr>
        <w:rPr>
          <w:sz w:val="24"/>
          <w:szCs w:val="24"/>
        </w:rPr>
      </w:pPr>
    </w:p>
    <w:p w14:paraId="36D84E85" w14:textId="77777777" w:rsidR="00453052" w:rsidRDefault="00453052" w:rsidP="00453052">
      <w:pPr>
        <w:jc w:val="center"/>
        <w:rPr>
          <w:sz w:val="24"/>
          <w:szCs w:val="24"/>
        </w:rPr>
      </w:pPr>
      <w:r w:rsidRPr="00F3079A">
        <w:rPr>
          <w:noProof/>
          <w:sz w:val="24"/>
          <w:szCs w:val="24"/>
          <w:bdr w:val="single" w:sz="4" w:space="0" w:color="auto"/>
        </w:rPr>
        <w:drawing>
          <wp:inline distT="0" distB="0" distL="0" distR="0" wp14:anchorId="40528315" wp14:editId="0B3F6854">
            <wp:extent cx="3074400" cy="5212800"/>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54413" name="Picture 3"/>
                    <pic:cNvPicPr>
                      <a:picLocks noChangeAspect="1" noChangeArrowheads="1"/>
                    </pic:cNvPicPr>
                  </pic:nvPicPr>
                  <pic:blipFill>
                    <a:blip r:embed="rId15" cstate="print">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tretch>
                      <a:fillRect/>
                    </a:stretch>
                  </pic:blipFill>
                  <pic:spPr bwMode="auto">
                    <a:xfrm>
                      <a:off x="0" y="0"/>
                      <a:ext cx="3074400" cy="5212800"/>
                    </a:xfrm>
                    <a:prstGeom prst="rect">
                      <a:avLst/>
                    </a:prstGeom>
                    <a:noFill/>
                  </pic:spPr>
                </pic:pic>
              </a:graphicData>
            </a:graphic>
          </wp:inline>
        </w:drawing>
      </w:r>
    </w:p>
    <w:p w14:paraId="4644DFA5" w14:textId="77777777" w:rsidR="00453052" w:rsidRPr="00705BD5" w:rsidRDefault="00453052" w:rsidP="00453052">
      <w:pPr>
        <w:tabs>
          <w:tab w:val="num" w:pos="709"/>
        </w:tabs>
        <w:spacing w:before="240" w:after="240"/>
        <w:ind w:left="709" w:hanging="709"/>
        <w:jc w:val="center"/>
        <w:outlineLvl w:val="0"/>
        <w:rPr>
          <w:b/>
          <w:sz w:val="28"/>
          <w:szCs w:val="28"/>
        </w:rPr>
      </w:pPr>
      <w:r w:rsidRPr="00705BD5">
        <w:rPr>
          <w:b/>
          <w:sz w:val="28"/>
          <w:szCs w:val="28"/>
        </w:rPr>
        <w:t>Figure 1</w:t>
      </w:r>
      <w:r w:rsidRPr="00705BD5">
        <w:rPr>
          <w:sz w:val="28"/>
          <w:szCs w:val="28"/>
          <w:vertAlign w:val="superscript"/>
        </w:rPr>
        <w:t>6</w:t>
      </w:r>
    </w:p>
    <w:p w14:paraId="705F3394" w14:textId="77777777" w:rsidR="00453052" w:rsidRPr="00705BD5" w:rsidRDefault="00453052" w:rsidP="00F806DF">
      <w:pPr>
        <w:pStyle w:val="ListParagraph"/>
        <w:numPr>
          <w:ilvl w:val="0"/>
          <w:numId w:val="36"/>
        </w:numPr>
        <w:rPr>
          <w:sz w:val="24"/>
          <w:szCs w:val="24"/>
        </w:rPr>
      </w:pPr>
      <w:r w:rsidRPr="00705BD5">
        <w:rPr>
          <w:sz w:val="20"/>
        </w:rPr>
        <w:t>Patient</w:t>
      </w:r>
      <w:r w:rsidRPr="00705BD5">
        <w:rPr>
          <w:spacing w:val="-14"/>
          <w:sz w:val="20"/>
        </w:rPr>
        <w:t xml:space="preserve"> </w:t>
      </w:r>
      <w:r w:rsidRPr="00705BD5">
        <w:rPr>
          <w:sz w:val="20"/>
        </w:rPr>
        <w:t>connection</w:t>
      </w:r>
      <w:r>
        <w:rPr>
          <w:sz w:val="20"/>
        </w:rPr>
        <w:t>.</w:t>
      </w:r>
    </w:p>
    <w:p w14:paraId="0F4A9B6C" w14:textId="77777777" w:rsidR="00453052" w:rsidRPr="00705BD5" w:rsidRDefault="00453052" w:rsidP="00F806DF">
      <w:pPr>
        <w:pStyle w:val="ListParagraph"/>
        <w:numPr>
          <w:ilvl w:val="0"/>
          <w:numId w:val="36"/>
        </w:numPr>
        <w:rPr>
          <w:sz w:val="24"/>
          <w:szCs w:val="24"/>
        </w:rPr>
      </w:pPr>
      <w:r w:rsidRPr="00705BD5">
        <w:rPr>
          <w:sz w:val="20"/>
        </w:rPr>
        <w:t>Three way tap for connection to drain</w:t>
      </w:r>
      <w:r w:rsidRPr="00705BD5">
        <w:rPr>
          <w:spacing w:val="-12"/>
          <w:sz w:val="20"/>
        </w:rPr>
        <w:t xml:space="preserve"> </w:t>
      </w:r>
      <w:r w:rsidRPr="00705BD5">
        <w:rPr>
          <w:sz w:val="20"/>
        </w:rPr>
        <w:t xml:space="preserve">and/or </w:t>
      </w:r>
      <w:r w:rsidRPr="00705BD5">
        <w:rPr>
          <w:rFonts w:eastAsia="Arial" w:cs="Arial"/>
          <w:bCs/>
          <w:sz w:val="20"/>
        </w:rPr>
        <w:t>pressure transducer. “Zero point” should be set at the level of the patient’s</w:t>
      </w:r>
      <w:r w:rsidRPr="00705BD5">
        <w:rPr>
          <w:rFonts w:eastAsia="Arial" w:cs="Arial"/>
          <w:bCs/>
          <w:spacing w:val="-16"/>
          <w:sz w:val="20"/>
        </w:rPr>
        <w:t xml:space="preserve"> </w:t>
      </w:r>
      <w:r w:rsidRPr="00705BD5">
        <w:rPr>
          <w:rFonts w:eastAsia="Arial" w:cs="Arial"/>
          <w:bCs/>
          <w:sz w:val="20"/>
        </w:rPr>
        <w:t>tragus</w:t>
      </w:r>
      <w:r>
        <w:rPr>
          <w:rFonts w:eastAsia="Arial" w:cs="Arial"/>
          <w:bCs/>
          <w:sz w:val="20"/>
        </w:rPr>
        <w:t>.</w:t>
      </w:r>
    </w:p>
    <w:p w14:paraId="3C392C04" w14:textId="77777777" w:rsidR="00453052" w:rsidRPr="00705BD5" w:rsidRDefault="00453052" w:rsidP="00F806DF">
      <w:pPr>
        <w:pStyle w:val="ListParagraph"/>
        <w:numPr>
          <w:ilvl w:val="0"/>
          <w:numId w:val="36"/>
        </w:numPr>
        <w:rPr>
          <w:sz w:val="24"/>
          <w:szCs w:val="24"/>
        </w:rPr>
      </w:pPr>
      <w:r w:rsidRPr="00705BD5">
        <w:rPr>
          <w:rFonts w:eastAsia="Arial" w:cs="Arial"/>
          <w:bCs/>
          <w:sz w:val="20"/>
        </w:rPr>
        <w:t>Drip chamber set at prescribed distance above</w:t>
      </w:r>
      <w:r w:rsidRPr="00705BD5">
        <w:rPr>
          <w:rFonts w:eastAsia="Arial" w:cs="Arial"/>
          <w:bCs/>
          <w:spacing w:val="-16"/>
          <w:sz w:val="20"/>
        </w:rPr>
        <w:t xml:space="preserve"> </w:t>
      </w:r>
      <w:r w:rsidRPr="00705BD5">
        <w:rPr>
          <w:rFonts w:eastAsia="Arial" w:cs="Arial"/>
          <w:bCs/>
          <w:sz w:val="20"/>
        </w:rPr>
        <w:t>“zero point”</w:t>
      </w:r>
      <w:r>
        <w:rPr>
          <w:rFonts w:eastAsia="Arial" w:cs="Arial"/>
          <w:bCs/>
          <w:sz w:val="20"/>
        </w:rPr>
        <w:t>.</w:t>
      </w:r>
    </w:p>
    <w:p w14:paraId="64966659" w14:textId="4175F0CA" w:rsidR="00956F13" w:rsidRPr="00F3079A" w:rsidRDefault="00453052" w:rsidP="00F806DF">
      <w:pPr>
        <w:pStyle w:val="ListParagraph"/>
        <w:numPr>
          <w:ilvl w:val="0"/>
          <w:numId w:val="36"/>
        </w:numPr>
        <w:spacing w:after="120"/>
        <w:rPr>
          <w:sz w:val="24"/>
          <w:szCs w:val="24"/>
        </w:rPr>
      </w:pPr>
      <w:r w:rsidRPr="00F3079A">
        <w:rPr>
          <w:rFonts w:eastAsia="Arial" w:cs="Arial"/>
          <w:bCs/>
          <w:sz w:val="20"/>
        </w:rPr>
        <w:t>Drainage bag.</w:t>
      </w:r>
    </w:p>
    <w:sectPr w:rsidR="00956F13" w:rsidRPr="00F3079A" w:rsidSect="00B1504E">
      <w:headerReference w:type="default" r:id="rId17"/>
      <w:footerReference w:type="default" r:id="rId18"/>
      <w:pgSz w:w="12240" w:h="15840" w:code="1"/>
      <w:pgMar w:top="2127" w:right="1080" w:bottom="1440" w:left="1080" w:header="720" w:footer="939"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17A681" w14:textId="77777777" w:rsidR="00167394" w:rsidRDefault="00167394">
      <w:r>
        <w:separator/>
      </w:r>
    </w:p>
  </w:endnote>
  <w:endnote w:type="continuationSeparator" w:id="0">
    <w:p w14:paraId="6F3BC682" w14:textId="77777777" w:rsidR="00167394" w:rsidRDefault="00167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onotype Sorts">
    <w:panose1 w:val="01010601010101010101"/>
    <w:charset w:val="02"/>
    <w:family w:val="auto"/>
    <w:pitch w:val="variable"/>
    <w:sig w:usb0="00000000" w:usb1="10000000" w:usb2="00000000" w:usb3="00000000" w:csb0="80000000" w:csb1="00000000"/>
  </w:font>
  <w:font w:name="Map Symbols">
    <w:panose1 w:val="020B0604020202020204"/>
    <w:charset w:val="00"/>
    <w:family w:val="roman"/>
    <w:pitch w:val="variable"/>
    <w:sig w:usb0="00000003" w:usb1="00000000" w:usb2="00000000" w:usb3="00000000" w:csb0="00000001" w:csb1="00000000"/>
  </w:font>
  <w:font w:name="Arial-Black">
    <w:panose1 w:val="020B0604020202020204"/>
    <w:charset w:val="00"/>
    <w:family w:val="swiss"/>
    <w:notTrueType/>
    <w:pitch w:val="default"/>
    <w:sig w:usb0="00000003" w:usb1="00000000" w:usb2="00000000" w:usb3="00000000" w:csb0="00000001" w:csb1="00000000"/>
  </w:font>
  <w:font w:name="CG Times">
    <w:panose1 w:val="020B06040202020202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Helvetica 55 Roman">
    <w:altName w:val="Helvetica 55 Roman"/>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19312" w14:textId="3BF22AE2" w:rsidR="005B4011" w:rsidRPr="00417E62" w:rsidRDefault="005B4011" w:rsidP="005B4011">
    <w:pPr>
      <w:pBdr>
        <w:top w:val="single" w:sz="4" w:space="1" w:color="auto"/>
      </w:pBdr>
      <w:tabs>
        <w:tab w:val="left" w:pos="1371"/>
        <w:tab w:val="right" w:pos="10065"/>
      </w:tabs>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48390" w14:textId="77777777" w:rsidR="00167394" w:rsidRDefault="00167394">
      <w:r>
        <w:separator/>
      </w:r>
    </w:p>
  </w:footnote>
  <w:footnote w:type="continuationSeparator" w:id="0">
    <w:p w14:paraId="2BBEEACE" w14:textId="77777777" w:rsidR="00167394" w:rsidRDefault="001673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F5EE4" w14:textId="01EE47DE" w:rsidR="000807C1" w:rsidRDefault="007A5291" w:rsidP="00CD20C0">
    <w:pPr>
      <w:framePr w:w="15027" w:h="845" w:hRule="exact" w:hSpace="90" w:vSpace="90" w:wrap="auto" w:vAnchor="page" w:hAnchor="page" w:x="46" w:y="672"/>
      <w:widowControl w:val="0"/>
      <w:pBdr>
        <w:top w:val="single" w:sz="6" w:space="0" w:color="FFFFFF"/>
        <w:left w:val="single" w:sz="6" w:space="0" w:color="FFFFFF"/>
        <w:bottom w:val="single" w:sz="6" w:space="0" w:color="FFFFFF"/>
        <w:right w:val="single" w:sz="6" w:space="0" w:color="FFFFFF"/>
      </w:pBdr>
      <w:ind w:left="1276"/>
      <w:jc w:val="both"/>
    </w:pPr>
    <w:r>
      <w:rPr>
        <w:noProof/>
      </w:rPr>
      <mc:AlternateContent>
        <mc:Choice Requires="wps">
          <w:drawing>
            <wp:anchor distT="0" distB="0" distL="114300" distR="114300" simplePos="0" relativeHeight="251660800" behindDoc="0" locked="0" layoutInCell="1" allowOverlap="1" wp14:anchorId="01642632" wp14:editId="4730449C">
              <wp:simplePos x="0" y="0"/>
              <wp:positionH relativeFrom="column">
                <wp:posOffset>3509645</wp:posOffset>
              </wp:positionH>
              <wp:positionV relativeFrom="paragraph">
                <wp:posOffset>87884</wp:posOffset>
              </wp:positionV>
              <wp:extent cx="3876675" cy="457200"/>
              <wp:effectExtent l="0" t="0" r="9525"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6675"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64F563" w14:textId="5922AF94" w:rsidR="007A5291" w:rsidRPr="00FA140F" w:rsidRDefault="007A5291" w:rsidP="007A5291">
                          <w:pPr>
                            <w:rPr>
                              <w:sz w:val="36"/>
                              <w:szCs w:val="36"/>
                            </w:rPr>
                          </w:pPr>
                          <w:r w:rsidRPr="00FA140F">
                            <w:rPr>
                              <w:b/>
                              <w:sz w:val="36"/>
                              <w:szCs w:val="36"/>
                            </w:rPr>
                            <w:t xml:space="preserve">CLINICAL PRACTICE </w:t>
                          </w:r>
                          <w:r>
                            <w:rPr>
                              <w:b/>
                              <w:sz w:val="36"/>
                              <w:szCs w:val="36"/>
                            </w:rPr>
                            <w:t>S</w:t>
                          </w:r>
                          <w:r w:rsidRPr="00FA140F">
                            <w:rPr>
                              <w:b/>
                              <w:sz w:val="36"/>
                              <w:szCs w:val="36"/>
                            </w:rPr>
                            <w:t>TANDARD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42632" id="_x0000_t202" coordsize="21600,21600" o:spt="202" path="m,l,21600r21600,l21600,xe">
              <v:stroke joinstyle="miter"/>
              <v:path gradientshapeok="t" o:connecttype="rect"/>
            </v:shapetype>
            <v:shape id="Text Box 1" o:spid="_x0000_s1026" type="#_x0000_t202" style="position:absolute;left:0;text-align:left;margin-left:276.35pt;margin-top:6.9pt;width:305.25pt;height:3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" stroked="f">
              <v:textbox>
                <w:txbxContent>
                  <w:p w14:paraId="7564F563" w14:textId="5922AF94" w:rsidR="007A5291" w:rsidRPr="00FA140F" w:rsidRDefault="007A5291" w:rsidP="007A5291">
                    <w:pPr>
                      <w:rPr>
                        <w:sz w:val="36"/>
                        <w:szCs w:val="36"/>
                      </w:rPr>
                    </w:pPr>
                    <w:r w:rsidRPr="00FA140F">
                      <w:rPr>
                        <w:b/>
                        <w:sz w:val="36"/>
                        <w:szCs w:val="36"/>
                      </w:rPr>
                      <w:t xml:space="preserve">CLINICAL PRACTICE </w:t>
                    </w:r>
                    <w:r>
                      <w:rPr>
                        <w:b/>
                        <w:sz w:val="36"/>
                        <w:szCs w:val="36"/>
                      </w:rPr>
                      <w:t>S</w:t>
                    </w:r>
                    <w:r w:rsidRPr="00FA140F">
                      <w:rPr>
                        <w:b/>
                        <w:sz w:val="36"/>
                        <w:szCs w:val="36"/>
                      </w:rPr>
                      <w:t>TANDARD</w:t>
                    </w:r>
                  </w:p>
                </w:txbxContent>
              </v:textbox>
            </v:shape>
          </w:pict>
        </mc:Fallback>
      </mc:AlternateContent>
    </w:r>
    <w:r w:rsidR="000807C1">
      <w:rPr>
        <w:rFonts w:ascii="Calibri" w:eastAsia="Calibri" w:hAnsi="Calibri"/>
        <w:noProof/>
      </w:rPr>
      <w:drawing>
        <wp:inline distT="0" distB="0" distL="0" distR="0" wp14:anchorId="7AE2167E" wp14:editId="4E85E30C">
          <wp:extent cx="2551814" cy="463698"/>
          <wp:effectExtent l="0" t="0" r="1270" b="0"/>
          <wp:docPr id="2" name="Picture 2" descr="C:\Users\Calewis\AppData\Local\Microsoft\Windows\Temporary Internet Files\Content.Outlook\W9GIJS6E\NSWAmbulance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lewis\AppData\Local\Microsoft\Windows\Temporary Internet Files\Content.Outlook\W9GIJS6E\NSWAmbulance_logo_bl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063" cy="463743"/>
                  </a:xfrm>
                  <a:prstGeom prst="rect">
                    <a:avLst/>
                  </a:prstGeom>
                  <a:noFill/>
                  <a:ln>
                    <a:noFill/>
                  </a:ln>
                </pic:spPr>
              </pic:pic>
            </a:graphicData>
          </a:graphic>
        </wp:inline>
      </w:drawing>
    </w:r>
  </w:p>
  <w:p w14:paraId="6BE855F9" w14:textId="78FC4BA1" w:rsidR="000807C1" w:rsidRDefault="000807C1">
    <w:pPr>
      <w:pStyle w:val="Header"/>
    </w:pPr>
    <w:r>
      <w:rPr>
        <w:lang w:val="en-AU" w:eastAsia="en-AU"/>
      </w:rPr>
      <mc:AlternateContent>
        <mc:Choice Requires="wps">
          <w:drawing>
            <wp:anchor distT="4294967295" distB="4294967295" distL="114300" distR="114300" simplePos="0" relativeHeight="251662848" behindDoc="0" locked="0" layoutInCell="1" allowOverlap="1" wp14:anchorId="500CC3CC" wp14:editId="14C0498C">
              <wp:simplePos x="0" y="0"/>
              <wp:positionH relativeFrom="column">
                <wp:posOffset>141605</wp:posOffset>
              </wp:positionH>
              <wp:positionV relativeFrom="paragraph">
                <wp:posOffset>647699</wp:posOffset>
              </wp:positionV>
              <wp:extent cx="6461760" cy="0"/>
              <wp:effectExtent l="0" t="0" r="15240" b="19050"/>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C0CC3" id="Line 21"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15pt,51pt" to="519.9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"/>
          </w:pict>
        </mc:Fallback>
      </mc:AlternateContent>
    </w:r>
  </w:p>
  <w:p w14:paraId="4B37291E" w14:textId="77777777" w:rsidR="000807C1" w:rsidRDefault="000807C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44C72"/>
    <w:multiLevelType w:val="hybridMultilevel"/>
    <w:tmpl w:val="04EC33B0"/>
    <w:lvl w:ilvl="0" w:tplc="5ACC9AF0">
      <w:start w:val="1"/>
      <w:numFmt w:val="decimal"/>
      <w:lvlText w:val="%1."/>
      <w:lvlJc w:val="left"/>
      <w:pPr>
        <w:tabs>
          <w:tab w:val="num" w:pos="360"/>
        </w:tabs>
        <w:ind w:left="360" w:hanging="360"/>
      </w:pPr>
      <w:rPr>
        <w:rFonts w:hint="default"/>
      </w:rPr>
    </w:lvl>
    <w:lvl w:ilvl="1" w:tplc="0C090019" w:tentative="1">
      <w:start w:val="1"/>
      <w:numFmt w:val="lowerLetter"/>
      <w:lvlText w:val="%2."/>
      <w:lvlJc w:val="left"/>
      <w:pPr>
        <w:tabs>
          <w:tab w:val="num" w:pos="1080"/>
        </w:tabs>
        <w:ind w:left="1080" w:hanging="360"/>
      </w:p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1" w15:restartNumberingAfterBreak="0">
    <w:nsid w:val="05BC3D8C"/>
    <w:multiLevelType w:val="multilevel"/>
    <w:tmpl w:val="A6F2042E"/>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073D6FDB"/>
    <w:multiLevelType w:val="hybridMultilevel"/>
    <w:tmpl w:val="480093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E05AE3"/>
    <w:multiLevelType w:val="multilevel"/>
    <w:tmpl w:val="F0822D70"/>
    <w:lvl w:ilvl="0">
      <w:start w:val="1"/>
      <w:numFmt w:val="decimal"/>
      <w:lvlText w:val="%1."/>
      <w:lvlJc w:val="left"/>
      <w:pPr>
        <w:ind w:left="1080" w:hanging="720"/>
      </w:pPr>
      <w:rPr>
        <w:rFonts w:hint="default"/>
      </w:rPr>
    </w:lvl>
    <w:lvl w:ilvl="1">
      <w:start w:val="1"/>
      <w:numFmt w:val="bullet"/>
      <w:lvlText w:val=""/>
      <w:lvlJc w:val="left"/>
      <w:pPr>
        <w:ind w:left="1080" w:hanging="360"/>
      </w:pPr>
      <w:rPr>
        <w:rFonts w:ascii="Symbol" w:hAnsi="Symbol"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0D720AFD"/>
    <w:multiLevelType w:val="multilevel"/>
    <w:tmpl w:val="D3D2C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DE1E24"/>
    <w:multiLevelType w:val="hybridMultilevel"/>
    <w:tmpl w:val="2496CF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14D5920"/>
    <w:multiLevelType w:val="multilevel"/>
    <w:tmpl w:val="C2442928"/>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944" w:hanging="504"/>
      </w:pPr>
      <w:rPr>
        <w:rFonts w:ascii="Courier New" w:hAnsi="Courier New" w:cs="Courier New"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7" w15:restartNumberingAfterBreak="0">
    <w:nsid w:val="14163900"/>
    <w:multiLevelType w:val="hybridMultilevel"/>
    <w:tmpl w:val="C84EE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CA0C9E"/>
    <w:multiLevelType w:val="multilevel"/>
    <w:tmpl w:val="8FD66E74"/>
    <w:lvl w:ilvl="0">
      <w:start w:val="1"/>
      <w:numFmt w:val="none"/>
      <w:lvlText w:val="2.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9" w15:restartNumberingAfterBreak="0">
    <w:nsid w:val="1C325DCC"/>
    <w:multiLevelType w:val="hybridMultilevel"/>
    <w:tmpl w:val="4558CD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BC3D56"/>
    <w:multiLevelType w:val="multilevel"/>
    <w:tmpl w:val="8FD66E74"/>
    <w:lvl w:ilvl="0">
      <w:start w:val="1"/>
      <w:numFmt w:val="none"/>
      <w:lvlText w:val="2.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1" w15:restartNumberingAfterBreak="0">
    <w:nsid w:val="1F4843EB"/>
    <w:multiLevelType w:val="hybridMultilevel"/>
    <w:tmpl w:val="4FC25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6A59A7"/>
    <w:multiLevelType w:val="hybridMultilevel"/>
    <w:tmpl w:val="3C528AEA"/>
    <w:lvl w:ilvl="0" w:tplc="0324BC00">
      <w:start w:val="1"/>
      <w:numFmt w:val="decimal"/>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FBC1DA8"/>
    <w:multiLevelType w:val="hybridMultilevel"/>
    <w:tmpl w:val="C6C4C22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432BCD"/>
    <w:multiLevelType w:val="multilevel"/>
    <w:tmpl w:val="29B80282"/>
    <w:lvl w:ilvl="0">
      <w:start w:val="1"/>
      <w:numFmt w:val="none"/>
      <w:lvlText w:val="2.1"/>
      <w:lvlJc w:val="left"/>
      <w:pPr>
        <w:ind w:left="1080" w:hanging="360"/>
      </w:pPr>
      <w:rPr>
        <w:rFonts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944" w:hanging="504"/>
      </w:pPr>
      <w:rPr>
        <w:rFonts w:ascii="Courier New" w:hAnsi="Courier New" w:cs="Courier New"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5" w15:restartNumberingAfterBreak="0">
    <w:nsid w:val="25590F82"/>
    <w:multiLevelType w:val="hybridMultilevel"/>
    <w:tmpl w:val="480E90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865689D"/>
    <w:multiLevelType w:val="hybridMultilevel"/>
    <w:tmpl w:val="1752E232"/>
    <w:lvl w:ilvl="0" w:tplc="9C1687A4">
      <w:start w:val="1"/>
      <w:numFmt w:val="lowerLetter"/>
      <w:lvlText w:val="%1."/>
      <w:lvlJc w:val="left"/>
      <w:pPr>
        <w:ind w:left="720" w:hanging="360"/>
      </w:pPr>
      <w:rPr>
        <w:rFonts w:ascii="Arial" w:hAnsi="Arial" w:hint="default"/>
        <w:sz w:val="22"/>
      </w:rPr>
    </w:lvl>
    <w:lvl w:ilvl="1" w:tplc="1870F518" w:tentative="1">
      <w:start w:val="1"/>
      <w:numFmt w:val="lowerLetter"/>
      <w:lvlText w:val="%2."/>
      <w:lvlJc w:val="left"/>
      <w:pPr>
        <w:ind w:left="1440" w:hanging="360"/>
      </w:pPr>
    </w:lvl>
    <w:lvl w:ilvl="2" w:tplc="62F85952">
      <w:start w:val="1"/>
      <w:numFmt w:val="lowerRoman"/>
      <w:lvlText w:val="%3."/>
      <w:lvlJc w:val="right"/>
      <w:pPr>
        <w:ind w:left="2160" w:hanging="180"/>
      </w:pPr>
    </w:lvl>
    <w:lvl w:ilvl="3" w:tplc="0C9AB0D4" w:tentative="1">
      <w:start w:val="1"/>
      <w:numFmt w:val="decimal"/>
      <w:lvlText w:val="%4."/>
      <w:lvlJc w:val="left"/>
      <w:pPr>
        <w:ind w:left="2880" w:hanging="360"/>
      </w:pPr>
    </w:lvl>
    <w:lvl w:ilvl="4" w:tplc="58423B0E" w:tentative="1">
      <w:start w:val="1"/>
      <w:numFmt w:val="lowerLetter"/>
      <w:lvlText w:val="%5."/>
      <w:lvlJc w:val="left"/>
      <w:pPr>
        <w:ind w:left="3600" w:hanging="360"/>
      </w:pPr>
    </w:lvl>
    <w:lvl w:ilvl="5" w:tplc="DDC095F6" w:tentative="1">
      <w:start w:val="1"/>
      <w:numFmt w:val="lowerRoman"/>
      <w:lvlText w:val="%6."/>
      <w:lvlJc w:val="right"/>
      <w:pPr>
        <w:ind w:left="4320" w:hanging="180"/>
      </w:pPr>
    </w:lvl>
    <w:lvl w:ilvl="6" w:tplc="9F445DC2" w:tentative="1">
      <w:start w:val="1"/>
      <w:numFmt w:val="decimal"/>
      <w:lvlText w:val="%7."/>
      <w:lvlJc w:val="left"/>
      <w:pPr>
        <w:ind w:left="5040" w:hanging="360"/>
      </w:pPr>
    </w:lvl>
    <w:lvl w:ilvl="7" w:tplc="783AE3A6" w:tentative="1">
      <w:start w:val="1"/>
      <w:numFmt w:val="lowerLetter"/>
      <w:lvlText w:val="%8."/>
      <w:lvlJc w:val="left"/>
      <w:pPr>
        <w:ind w:left="5760" w:hanging="360"/>
      </w:pPr>
    </w:lvl>
    <w:lvl w:ilvl="8" w:tplc="007CFAF6" w:tentative="1">
      <w:start w:val="1"/>
      <w:numFmt w:val="lowerRoman"/>
      <w:lvlText w:val="%9."/>
      <w:lvlJc w:val="right"/>
      <w:pPr>
        <w:ind w:left="6480" w:hanging="180"/>
      </w:pPr>
    </w:lvl>
  </w:abstractNum>
  <w:abstractNum w:abstractNumId="17" w15:restartNumberingAfterBreak="0">
    <w:nsid w:val="31A11BB3"/>
    <w:multiLevelType w:val="multilevel"/>
    <w:tmpl w:val="C7047A96"/>
    <w:lvl w:ilvl="0">
      <w:start w:val="3"/>
      <w:numFmt w:val="decimal"/>
      <w:lvlText w:val="%1"/>
      <w:lvlJc w:val="left"/>
      <w:pPr>
        <w:ind w:left="360" w:hanging="360"/>
      </w:pPr>
      <w:rPr>
        <w:rFonts w:hint="default"/>
      </w:rPr>
    </w:lvl>
    <w:lvl w:ilvl="1">
      <w:start w:val="5"/>
      <w:numFmt w:val="decimal"/>
      <w:lvlText w:val="%1.%2"/>
      <w:lvlJc w:val="left"/>
      <w:pPr>
        <w:ind w:left="1636" w:hanging="36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2008" w:hanging="1800"/>
      </w:pPr>
      <w:rPr>
        <w:rFonts w:hint="default"/>
      </w:rPr>
    </w:lvl>
  </w:abstractNum>
  <w:abstractNum w:abstractNumId="18" w15:restartNumberingAfterBreak="0">
    <w:nsid w:val="31EE3CD5"/>
    <w:multiLevelType w:val="hybridMultilevel"/>
    <w:tmpl w:val="D5C69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2960AC"/>
    <w:multiLevelType w:val="hybridMultilevel"/>
    <w:tmpl w:val="0840FF20"/>
    <w:lvl w:ilvl="0" w:tplc="0C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5913A03"/>
    <w:multiLevelType w:val="hybridMultilevel"/>
    <w:tmpl w:val="9A9032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7062AC6"/>
    <w:multiLevelType w:val="multilevel"/>
    <w:tmpl w:val="D3D2C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B0742FA"/>
    <w:multiLevelType w:val="hybridMultilevel"/>
    <w:tmpl w:val="8436A49A"/>
    <w:lvl w:ilvl="0" w:tplc="CD7EDB64">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F92B1D"/>
    <w:multiLevelType w:val="singleLevel"/>
    <w:tmpl w:val="FE140ECC"/>
    <w:lvl w:ilvl="0">
      <w:start w:val="1"/>
      <w:numFmt w:val="bullet"/>
      <w:pStyle w:val="Style1"/>
      <w:lvlText w:val=""/>
      <w:lvlJc w:val="left"/>
      <w:pPr>
        <w:tabs>
          <w:tab w:val="num" w:pos="397"/>
        </w:tabs>
        <w:ind w:left="397" w:hanging="397"/>
      </w:pPr>
      <w:rPr>
        <w:rFonts w:ascii="Monotype Sorts" w:hAnsi="Map Symbols" w:hint="default"/>
        <w:sz w:val="24"/>
      </w:rPr>
    </w:lvl>
  </w:abstractNum>
  <w:abstractNum w:abstractNumId="24" w15:restartNumberingAfterBreak="0">
    <w:nsid w:val="3FF6097E"/>
    <w:multiLevelType w:val="multilevel"/>
    <w:tmpl w:val="550620F2"/>
    <w:lvl w:ilvl="0">
      <w:start w:val="1"/>
      <w:numFmt w:val="decimal"/>
      <w:lvlText w:val="%1."/>
      <w:lvlJc w:val="left"/>
      <w:pPr>
        <w:tabs>
          <w:tab w:val="num" w:pos="720"/>
        </w:tabs>
        <w:ind w:left="720" w:hanging="360"/>
      </w:pPr>
    </w:lvl>
    <w:lvl w:ilvl="1">
      <w:start w:val="2023"/>
      <w:numFmt w:val="decimal"/>
      <w:lvlText w:val="%2"/>
      <w:lvlJc w:val="left"/>
      <w:pPr>
        <w:ind w:left="1560" w:hanging="48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1286224"/>
    <w:multiLevelType w:val="multilevel"/>
    <w:tmpl w:val="A12C8B72"/>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41300CE3"/>
    <w:multiLevelType w:val="hybridMultilevel"/>
    <w:tmpl w:val="619C0E04"/>
    <w:lvl w:ilvl="0" w:tplc="227EB71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2052FC"/>
    <w:multiLevelType w:val="hybridMultilevel"/>
    <w:tmpl w:val="C2E0BAEA"/>
    <w:lvl w:ilvl="0" w:tplc="04090001">
      <w:start w:val="1"/>
      <w:numFmt w:val="bullet"/>
      <w:lvlText w:val=""/>
      <w:lvlJc w:val="left"/>
      <w:pPr>
        <w:ind w:left="2232" w:hanging="360"/>
      </w:pPr>
      <w:rPr>
        <w:rFonts w:ascii="Symbol" w:hAnsi="Symbol" w:hint="default"/>
      </w:rPr>
    </w:lvl>
    <w:lvl w:ilvl="1" w:tplc="04090003" w:tentative="1">
      <w:start w:val="1"/>
      <w:numFmt w:val="bullet"/>
      <w:lvlText w:val="o"/>
      <w:lvlJc w:val="left"/>
      <w:pPr>
        <w:ind w:left="2952" w:hanging="360"/>
      </w:pPr>
      <w:rPr>
        <w:rFonts w:ascii="Courier New" w:hAnsi="Courier New" w:cs="Courier New" w:hint="default"/>
      </w:rPr>
    </w:lvl>
    <w:lvl w:ilvl="2" w:tplc="04090005" w:tentative="1">
      <w:start w:val="1"/>
      <w:numFmt w:val="bullet"/>
      <w:lvlText w:val=""/>
      <w:lvlJc w:val="left"/>
      <w:pPr>
        <w:ind w:left="3672" w:hanging="360"/>
      </w:pPr>
      <w:rPr>
        <w:rFonts w:ascii="Wingdings" w:hAnsi="Wingdings" w:hint="default"/>
      </w:rPr>
    </w:lvl>
    <w:lvl w:ilvl="3" w:tplc="04090001" w:tentative="1">
      <w:start w:val="1"/>
      <w:numFmt w:val="bullet"/>
      <w:lvlText w:val=""/>
      <w:lvlJc w:val="left"/>
      <w:pPr>
        <w:ind w:left="4392" w:hanging="360"/>
      </w:pPr>
      <w:rPr>
        <w:rFonts w:ascii="Symbol" w:hAnsi="Symbol" w:hint="default"/>
      </w:rPr>
    </w:lvl>
    <w:lvl w:ilvl="4" w:tplc="04090003" w:tentative="1">
      <w:start w:val="1"/>
      <w:numFmt w:val="bullet"/>
      <w:lvlText w:val="o"/>
      <w:lvlJc w:val="left"/>
      <w:pPr>
        <w:ind w:left="5112" w:hanging="360"/>
      </w:pPr>
      <w:rPr>
        <w:rFonts w:ascii="Courier New" w:hAnsi="Courier New" w:cs="Courier New" w:hint="default"/>
      </w:rPr>
    </w:lvl>
    <w:lvl w:ilvl="5" w:tplc="04090005" w:tentative="1">
      <w:start w:val="1"/>
      <w:numFmt w:val="bullet"/>
      <w:lvlText w:val=""/>
      <w:lvlJc w:val="left"/>
      <w:pPr>
        <w:ind w:left="5832" w:hanging="360"/>
      </w:pPr>
      <w:rPr>
        <w:rFonts w:ascii="Wingdings" w:hAnsi="Wingdings" w:hint="default"/>
      </w:rPr>
    </w:lvl>
    <w:lvl w:ilvl="6" w:tplc="04090001" w:tentative="1">
      <w:start w:val="1"/>
      <w:numFmt w:val="bullet"/>
      <w:lvlText w:val=""/>
      <w:lvlJc w:val="left"/>
      <w:pPr>
        <w:ind w:left="6552" w:hanging="360"/>
      </w:pPr>
      <w:rPr>
        <w:rFonts w:ascii="Symbol" w:hAnsi="Symbol" w:hint="default"/>
      </w:rPr>
    </w:lvl>
    <w:lvl w:ilvl="7" w:tplc="04090003" w:tentative="1">
      <w:start w:val="1"/>
      <w:numFmt w:val="bullet"/>
      <w:lvlText w:val="o"/>
      <w:lvlJc w:val="left"/>
      <w:pPr>
        <w:ind w:left="7272" w:hanging="360"/>
      </w:pPr>
      <w:rPr>
        <w:rFonts w:ascii="Courier New" w:hAnsi="Courier New" w:cs="Courier New" w:hint="default"/>
      </w:rPr>
    </w:lvl>
    <w:lvl w:ilvl="8" w:tplc="04090005" w:tentative="1">
      <w:start w:val="1"/>
      <w:numFmt w:val="bullet"/>
      <w:lvlText w:val=""/>
      <w:lvlJc w:val="left"/>
      <w:pPr>
        <w:ind w:left="7992" w:hanging="360"/>
      </w:pPr>
      <w:rPr>
        <w:rFonts w:ascii="Wingdings" w:hAnsi="Wingdings" w:hint="default"/>
      </w:rPr>
    </w:lvl>
  </w:abstractNum>
  <w:abstractNum w:abstractNumId="28" w15:restartNumberingAfterBreak="0">
    <w:nsid w:val="44360EAD"/>
    <w:multiLevelType w:val="hybridMultilevel"/>
    <w:tmpl w:val="707267A4"/>
    <w:lvl w:ilvl="0" w:tplc="CD7EDB64">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E562E1"/>
    <w:multiLevelType w:val="multilevel"/>
    <w:tmpl w:val="2D94F8E0"/>
    <w:lvl w:ilvl="0">
      <w:start w:val="1"/>
      <w:numFmt w:val="none"/>
      <w:lvlText w:val="2.1"/>
      <w:lvlJc w:val="left"/>
      <w:pPr>
        <w:ind w:left="1080" w:hanging="360"/>
      </w:pPr>
      <w:rPr>
        <w:rFonts w:hint="default"/>
      </w:rPr>
    </w:lvl>
    <w:lvl w:ilvl="1">
      <w:start w:val="1"/>
      <w:numFmt w:val="bullet"/>
      <w:lvlText w:val=""/>
      <w:lvlJc w:val="left"/>
      <w:pPr>
        <w:ind w:left="1512" w:hanging="432"/>
      </w:pPr>
      <w:rPr>
        <w:rFonts w:ascii="Symbol" w:hAnsi="Symbol"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30" w15:restartNumberingAfterBreak="0">
    <w:nsid w:val="4F3F5FEB"/>
    <w:multiLevelType w:val="multilevel"/>
    <w:tmpl w:val="214CCFD6"/>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31" w15:restartNumberingAfterBreak="0">
    <w:nsid w:val="4FFE043A"/>
    <w:multiLevelType w:val="multilevel"/>
    <w:tmpl w:val="0D1085E4"/>
    <w:lvl w:ilvl="0">
      <w:start w:val="4"/>
      <w:numFmt w:val="decimal"/>
      <w:lvlText w:val="%1"/>
      <w:lvlJc w:val="left"/>
      <w:pPr>
        <w:ind w:left="480" w:hanging="480"/>
      </w:pPr>
      <w:rPr>
        <w:rFonts w:hint="default"/>
        <w:b w:val="0"/>
      </w:rPr>
    </w:lvl>
    <w:lvl w:ilvl="1">
      <w:start w:val="3"/>
      <w:numFmt w:val="decimal"/>
      <w:lvlText w:val="%1.%2"/>
      <w:lvlJc w:val="left"/>
      <w:pPr>
        <w:ind w:left="840" w:hanging="480"/>
      </w:pPr>
      <w:rPr>
        <w:rFonts w:hint="default"/>
        <w:b w:val="0"/>
      </w:rPr>
    </w:lvl>
    <w:lvl w:ilvl="2">
      <w:start w:val="3"/>
      <w:numFmt w:val="decimal"/>
      <w:lvlText w:val="%1.%2.%3"/>
      <w:lvlJc w:val="left"/>
      <w:pPr>
        <w:ind w:left="1440" w:hanging="720"/>
      </w:pPr>
      <w:rPr>
        <w:rFonts w:hint="default"/>
        <w:b/>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32" w15:restartNumberingAfterBreak="0">
    <w:nsid w:val="5032450C"/>
    <w:multiLevelType w:val="hybridMultilevel"/>
    <w:tmpl w:val="410E3FE8"/>
    <w:lvl w:ilvl="0" w:tplc="0C090001">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D7560D"/>
    <w:multiLevelType w:val="hybridMultilevel"/>
    <w:tmpl w:val="CDE0983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548C3EF5"/>
    <w:multiLevelType w:val="hybridMultilevel"/>
    <w:tmpl w:val="E0CEF5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B07DCC"/>
    <w:multiLevelType w:val="multilevel"/>
    <w:tmpl w:val="7AA80A60"/>
    <w:lvl w:ilvl="0">
      <w:start w:val="3"/>
      <w:numFmt w:val="decimal"/>
      <w:lvlText w:val="%1"/>
      <w:lvlJc w:val="left"/>
      <w:pPr>
        <w:ind w:left="360" w:hanging="360"/>
      </w:pPr>
      <w:rPr>
        <w:rFonts w:hint="default"/>
      </w:rPr>
    </w:lvl>
    <w:lvl w:ilvl="1">
      <w:start w:val="2"/>
      <w:numFmt w:val="decimal"/>
      <w:lvlText w:val="%1.%2"/>
      <w:lvlJc w:val="left"/>
      <w:pPr>
        <w:ind w:left="1636" w:hanging="36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2008" w:hanging="1800"/>
      </w:pPr>
      <w:rPr>
        <w:rFonts w:hint="default"/>
      </w:rPr>
    </w:lvl>
  </w:abstractNum>
  <w:abstractNum w:abstractNumId="36" w15:restartNumberingAfterBreak="0">
    <w:nsid w:val="5B85465C"/>
    <w:multiLevelType w:val="multilevel"/>
    <w:tmpl w:val="CFDA932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3120254"/>
    <w:multiLevelType w:val="hybridMultilevel"/>
    <w:tmpl w:val="3780BCD0"/>
    <w:lvl w:ilvl="0" w:tplc="0C09000F">
      <w:start w:val="1"/>
      <w:numFmt w:val="decimal"/>
      <w:lvlText w:val="%1."/>
      <w:lvlJc w:val="left"/>
      <w:pPr>
        <w:ind w:left="1288" w:hanging="360"/>
      </w:pPr>
      <w:rPr>
        <w:rFonts w:hint="default"/>
      </w:rPr>
    </w:lvl>
    <w:lvl w:ilvl="1" w:tplc="0C090019" w:tentative="1">
      <w:start w:val="1"/>
      <w:numFmt w:val="lowerLetter"/>
      <w:lvlText w:val="%2."/>
      <w:lvlJc w:val="left"/>
      <w:pPr>
        <w:ind w:left="2008" w:hanging="360"/>
      </w:pPr>
    </w:lvl>
    <w:lvl w:ilvl="2" w:tplc="0C09001B" w:tentative="1">
      <w:start w:val="1"/>
      <w:numFmt w:val="lowerRoman"/>
      <w:lvlText w:val="%3."/>
      <w:lvlJc w:val="right"/>
      <w:pPr>
        <w:ind w:left="2728" w:hanging="180"/>
      </w:pPr>
    </w:lvl>
    <w:lvl w:ilvl="3" w:tplc="0C09000F" w:tentative="1">
      <w:start w:val="1"/>
      <w:numFmt w:val="decimal"/>
      <w:lvlText w:val="%4."/>
      <w:lvlJc w:val="left"/>
      <w:pPr>
        <w:ind w:left="3448" w:hanging="360"/>
      </w:pPr>
    </w:lvl>
    <w:lvl w:ilvl="4" w:tplc="0C090019" w:tentative="1">
      <w:start w:val="1"/>
      <w:numFmt w:val="lowerLetter"/>
      <w:lvlText w:val="%5."/>
      <w:lvlJc w:val="left"/>
      <w:pPr>
        <w:ind w:left="4168" w:hanging="360"/>
      </w:pPr>
    </w:lvl>
    <w:lvl w:ilvl="5" w:tplc="0C09001B" w:tentative="1">
      <w:start w:val="1"/>
      <w:numFmt w:val="lowerRoman"/>
      <w:lvlText w:val="%6."/>
      <w:lvlJc w:val="right"/>
      <w:pPr>
        <w:ind w:left="4888" w:hanging="180"/>
      </w:pPr>
    </w:lvl>
    <w:lvl w:ilvl="6" w:tplc="0C09000F" w:tentative="1">
      <w:start w:val="1"/>
      <w:numFmt w:val="decimal"/>
      <w:lvlText w:val="%7."/>
      <w:lvlJc w:val="left"/>
      <w:pPr>
        <w:ind w:left="5608" w:hanging="360"/>
      </w:pPr>
    </w:lvl>
    <w:lvl w:ilvl="7" w:tplc="0C090019" w:tentative="1">
      <w:start w:val="1"/>
      <w:numFmt w:val="lowerLetter"/>
      <w:lvlText w:val="%8."/>
      <w:lvlJc w:val="left"/>
      <w:pPr>
        <w:ind w:left="6328" w:hanging="360"/>
      </w:pPr>
    </w:lvl>
    <w:lvl w:ilvl="8" w:tplc="0C09001B" w:tentative="1">
      <w:start w:val="1"/>
      <w:numFmt w:val="lowerRoman"/>
      <w:lvlText w:val="%9."/>
      <w:lvlJc w:val="right"/>
      <w:pPr>
        <w:ind w:left="7048" w:hanging="180"/>
      </w:pPr>
    </w:lvl>
  </w:abstractNum>
  <w:abstractNum w:abstractNumId="38" w15:restartNumberingAfterBreak="0">
    <w:nsid w:val="63EF196D"/>
    <w:multiLevelType w:val="hybridMultilevel"/>
    <w:tmpl w:val="5E6012EE"/>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39" w15:restartNumberingAfterBreak="0">
    <w:nsid w:val="683E6680"/>
    <w:multiLevelType w:val="multilevel"/>
    <w:tmpl w:val="FA18006A"/>
    <w:lvl w:ilvl="0">
      <w:start w:val="3"/>
      <w:numFmt w:val="decimal"/>
      <w:lvlText w:val="%1"/>
      <w:lvlJc w:val="left"/>
      <w:pPr>
        <w:ind w:left="360" w:hanging="360"/>
      </w:pPr>
      <w:rPr>
        <w:rFonts w:hint="default"/>
      </w:rPr>
    </w:lvl>
    <w:lvl w:ilvl="1">
      <w:start w:val="2"/>
      <w:numFmt w:val="decimal"/>
      <w:lvlText w:val="%1.%2"/>
      <w:lvlJc w:val="left"/>
      <w:pPr>
        <w:ind w:left="1636" w:hanging="36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2008" w:hanging="1800"/>
      </w:pPr>
      <w:rPr>
        <w:rFonts w:hint="default"/>
      </w:rPr>
    </w:lvl>
  </w:abstractNum>
  <w:abstractNum w:abstractNumId="40" w15:restartNumberingAfterBreak="0">
    <w:nsid w:val="6D122759"/>
    <w:multiLevelType w:val="hybridMultilevel"/>
    <w:tmpl w:val="F16A0AC4"/>
    <w:lvl w:ilvl="0" w:tplc="648010E2">
      <w:start w:val="1"/>
      <w:numFmt w:val="bullet"/>
      <w:pStyle w:val="ASNSWBulletedList"/>
      <w:lvlText w:val="&gt;"/>
      <w:lvlJc w:val="left"/>
      <w:pPr>
        <w:tabs>
          <w:tab w:val="num" w:pos="284"/>
        </w:tabs>
        <w:ind w:left="284" w:hanging="284"/>
      </w:pPr>
      <w:rPr>
        <w:rFonts w:ascii="Arial" w:hAnsi="Arial" w:hint="default"/>
      </w:rPr>
    </w:lvl>
    <w:lvl w:ilvl="1" w:tplc="0C090003" w:tentative="1">
      <w:start w:val="1"/>
      <w:numFmt w:val="bullet"/>
      <w:lvlText w:val="o"/>
      <w:lvlJc w:val="left"/>
      <w:pPr>
        <w:tabs>
          <w:tab w:val="num" w:pos="1440"/>
        </w:tabs>
        <w:ind w:left="1440" w:hanging="360"/>
      </w:pPr>
      <w:rPr>
        <w:rFonts w:ascii="Courier New" w:hAnsi="Courier New" w:cs="Symbol"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Symbol"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Symbol"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00415D7"/>
    <w:multiLevelType w:val="multilevel"/>
    <w:tmpl w:val="2B0271C2"/>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num w:numId="1" w16cid:durableId="2138258056">
    <w:abstractNumId w:val="40"/>
  </w:num>
  <w:num w:numId="2" w16cid:durableId="1430277111">
    <w:abstractNumId w:val="23"/>
  </w:num>
  <w:num w:numId="3" w16cid:durableId="1421180535">
    <w:abstractNumId w:val="3"/>
  </w:num>
  <w:num w:numId="4" w16cid:durableId="1973097921">
    <w:abstractNumId w:val="8"/>
  </w:num>
  <w:num w:numId="5" w16cid:durableId="2054502575">
    <w:abstractNumId w:val="29"/>
  </w:num>
  <w:num w:numId="6" w16cid:durableId="596862483">
    <w:abstractNumId w:val="14"/>
  </w:num>
  <w:num w:numId="7" w16cid:durableId="527059521">
    <w:abstractNumId w:val="6"/>
  </w:num>
  <w:num w:numId="8" w16cid:durableId="267544202">
    <w:abstractNumId w:val="36"/>
  </w:num>
  <w:num w:numId="9" w16cid:durableId="2125414776">
    <w:abstractNumId w:val="25"/>
  </w:num>
  <w:num w:numId="10" w16cid:durableId="1530948671">
    <w:abstractNumId w:val="8"/>
    <w:lvlOverride w:ilvl="0">
      <w:lvl w:ilvl="0">
        <w:start w:val="1"/>
        <w:numFmt w:val="none"/>
        <w:lvlText w:val="3.1"/>
        <w:lvlJc w:val="left"/>
        <w:pPr>
          <w:ind w:left="1637" w:hanging="360"/>
        </w:pPr>
        <w:rPr>
          <w:rFonts w:hint="default"/>
        </w:rPr>
      </w:lvl>
    </w:lvlOverride>
    <w:lvlOverride w:ilvl="1">
      <w:lvl w:ilvl="1">
        <w:start w:val="1"/>
        <w:numFmt w:val="decimal"/>
        <w:lvlText w:val="%1.%2."/>
        <w:lvlJc w:val="left"/>
        <w:pPr>
          <w:ind w:left="1512" w:hanging="432"/>
        </w:pPr>
        <w:rPr>
          <w:rFonts w:hint="default"/>
        </w:rPr>
      </w:lvl>
    </w:lvlOverride>
    <w:lvlOverride w:ilvl="2">
      <w:lvl w:ilvl="2">
        <w:start w:val="1"/>
        <w:numFmt w:val="decimal"/>
        <w:lvlText w:val="%1.%2.%3."/>
        <w:lvlJc w:val="left"/>
        <w:pPr>
          <w:ind w:left="1944" w:hanging="504"/>
        </w:pPr>
        <w:rPr>
          <w:rFonts w:hint="default"/>
        </w:rPr>
      </w:lvl>
    </w:lvlOverride>
    <w:lvlOverride w:ilvl="3">
      <w:lvl w:ilvl="3">
        <w:start w:val="1"/>
        <w:numFmt w:val="decimal"/>
        <w:lvlText w:val="%1.%2.%3.%4."/>
        <w:lvlJc w:val="left"/>
        <w:pPr>
          <w:ind w:left="2448" w:hanging="648"/>
        </w:pPr>
        <w:rPr>
          <w:rFonts w:hint="default"/>
        </w:rPr>
      </w:lvl>
    </w:lvlOverride>
    <w:lvlOverride w:ilvl="4">
      <w:lvl w:ilvl="4">
        <w:start w:val="1"/>
        <w:numFmt w:val="decimal"/>
        <w:lvlText w:val="%1.%2.%3.%4.%5."/>
        <w:lvlJc w:val="left"/>
        <w:pPr>
          <w:ind w:left="2952" w:hanging="792"/>
        </w:pPr>
        <w:rPr>
          <w:rFonts w:hint="default"/>
        </w:rPr>
      </w:lvl>
    </w:lvlOverride>
    <w:lvlOverride w:ilvl="5">
      <w:lvl w:ilvl="5">
        <w:start w:val="1"/>
        <w:numFmt w:val="decimal"/>
        <w:lvlText w:val="%1.%2.%3.%4.%5.%6."/>
        <w:lvlJc w:val="left"/>
        <w:pPr>
          <w:ind w:left="3456" w:hanging="936"/>
        </w:pPr>
        <w:rPr>
          <w:rFonts w:hint="default"/>
        </w:rPr>
      </w:lvl>
    </w:lvlOverride>
    <w:lvlOverride w:ilvl="6">
      <w:lvl w:ilvl="6">
        <w:start w:val="1"/>
        <w:numFmt w:val="decimal"/>
        <w:lvlText w:val="%1.%2.%3.%4.%5.%6.%7."/>
        <w:lvlJc w:val="left"/>
        <w:pPr>
          <w:ind w:left="3960" w:hanging="1080"/>
        </w:pPr>
        <w:rPr>
          <w:rFonts w:hint="default"/>
        </w:rPr>
      </w:lvl>
    </w:lvlOverride>
    <w:lvlOverride w:ilvl="7">
      <w:lvl w:ilvl="7">
        <w:start w:val="1"/>
        <w:numFmt w:val="decimal"/>
        <w:lvlText w:val="%1.%2.%3.%4.%5.%6.%7.%8."/>
        <w:lvlJc w:val="left"/>
        <w:pPr>
          <w:ind w:left="4464" w:hanging="1224"/>
        </w:pPr>
        <w:rPr>
          <w:rFonts w:hint="default"/>
        </w:rPr>
      </w:lvl>
    </w:lvlOverride>
    <w:lvlOverride w:ilvl="8">
      <w:lvl w:ilvl="8">
        <w:start w:val="1"/>
        <w:numFmt w:val="decimal"/>
        <w:lvlText w:val="%1.%2.%3.%4.%5.%6.%7.%8.%9."/>
        <w:lvlJc w:val="left"/>
        <w:pPr>
          <w:ind w:left="5040" w:hanging="1440"/>
        </w:pPr>
        <w:rPr>
          <w:rFonts w:hint="default"/>
        </w:rPr>
      </w:lvl>
    </w:lvlOverride>
  </w:num>
  <w:num w:numId="11" w16cid:durableId="426313391">
    <w:abstractNumId w:val="0"/>
  </w:num>
  <w:num w:numId="12" w16cid:durableId="1940259939">
    <w:abstractNumId w:val="10"/>
  </w:num>
  <w:num w:numId="13" w16cid:durableId="114253848">
    <w:abstractNumId w:val="30"/>
  </w:num>
  <w:num w:numId="14" w16cid:durableId="850339867">
    <w:abstractNumId w:val="27"/>
  </w:num>
  <w:num w:numId="15" w16cid:durableId="1661304476">
    <w:abstractNumId w:val="7"/>
  </w:num>
  <w:num w:numId="16" w16cid:durableId="1552233211">
    <w:abstractNumId w:val="18"/>
  </w:num>
  <w:num w:numId="17" w16cid:durableId="1582181751">
    <w:abstractNumId w:val="2"/>
  </w:num>
  <w:num w:numId="18" w16cid:durableId="1926567184">
    <w:abstractNumId w:val="39"/>
  </w:num>
  <w:num w:numId="19" w16cid:durableId="1472791376">
    <w:abstractNumId w:val="34"/>
  </w:num>
  <w:num w:numId="20" w16cid:durableId="1252589615">
    <w:abstractNumId w:val="13"/>
  </w:num>
  <w:num w:numId="21" w16cid:durableId="1021400195">
    <w:abstractNumId w:val="33"/>
  </w:num>
  <w:num w:numId="22" w16cid:durableId="1895039819">
    <w:abstractNumId w:val="31"/>
  </w:num>
  <w:num w:numId="23" w16cid:durableId="433092690">
    <w:abstractNumId w:val="15"/>
  </w:num>
  <w:num w:numId="24" w16cid:durableId="1908342847">
    <w:abstractNumId w:val="11"/>
  </w:num>
  <w:num w:numId="25" w16cid:durableId="305822922">
    <w:abstractNumId w:val="19"/>
  </w:num>
  <w:num w:numId="26" w16cid:durableId="2085639570">
    <w:abstractNumId w:val="22"/>
  </w:num>
  <w:num w:numId="27" w16cid:durableId="2122608854">
    <w:abstractNumId w:val="28"/>
  </w:num>
  <w:num w:numId="28" w16cid:durableId="188571094">
    <w:abstractNumId w:val="26"/>
  </w:num>
  <w:num w:numId="29" w16cid:durableId="1939563178">
    <w:abstractNumId w:val="37"/>
  </w:num>
  <w:num w:numId="30" w16cid:durableId="1296715575">
    <w:abstractNumId w:val="41"/>
  </w:num>
  <w:num w:numId="31" w16cid:durableId="296494761">
    <w:abstractNumId w:val="1"/>
  </w:num>
  <w:num w:numId="32" w16cid:durableId="482359219">
    <w:abstractNumId w:val="38"/>
  </w:num>
  <w:num w:numId="33" w16cid:durableId="1335569331">
    <w:abstractNumId w:val="20"/>
  </w:num>
  <w:num w:numId="34" w16cid:durableId="440536208">
    <w:abstractNumId w:val="5"/>
  </w:num>
  <w:num w:numId="35" w16cid:durableId="1754206389">
    <w:abstractNumId w:val="32"/>
  </w:num>
  <w:num w:numId="36" w16cid:durableId="275260146">
    <w:abstractNumId w:val="16"/>
  </w:num>
  <w:num w:numId="37" w16cid:durableId="316148161">
    <w:abstractNumId w:val="35"/>
  </w:num>
  <w:num w:numId="38" w16cid:durableId="280429155">
    <w:abstractNumId w:val="17"/>
  </w:num>
  <w:num w:numId="39" w16cid:durableId="1938128875">
    <w:abstractNumId w:val="9"/>
  </w:num>
  <w:num w:numId="40" w16cid:durableId="1822692310">
    <w:abstractNumId w:val="24"/>
  </w:num>
  <w:num w:numId="41" w16cid:durableId="885721096">
    <w:abstractNumId w:val="4"/>
  </w:num>
  <w:num w:numId="42" w16cid:durableId="2108571928">
    <w:abstractNumId w:val="21"/>
  </w:num>
  <w:num w:numId="43" w16cid:durableId="1119691065">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activeWritingStyle w:appName="MSWord" w:lang="en-AU"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AU" w:vendorID="64" w:dllVersion="4096" w:nlCheck="1" w:checkStyle="0"/>
  <w:activeWritingStyle w:appName="MSWord" w:lang="en-GB" w:vendorID="64" w:dllVersion="4096" w:nlCheck="1" w:checkStyle="0"/>
  <w:activeWritingStyle w:appName="MSWord" w:lang="en-AU"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06F"/>
    <w:rsid w:val="000015C9"/>
    <w:rsid w:val="00001D79"/>
    <w:rsid w:val="00002F8B"/>
    <w:rsid w:val="00003616"/>
    <w:rsid w:val="000036BF"/>
    <w:rsid w:val="0000647E"/>
    <w:rsid w:val="00006558"/>
    <w:rsid w:val="00011EA6"/>
    <w:rsid w:val="0001451C"/>
    <w:rsid w:val="00015D37"/>
    <w:rsid w:val="000229A0"/>
    <w:rsid w:val="00023E69"/>
    <w:rsid w:val="0004139F"/>
    <w:rsid w:val="00041CA5"/>
    <w:rsid w:val="000422EB"/>
    <w:rsid w:val="00046F68"/>
    <w:rsid w:val="000508E9"/>
    <w:rsid w:val="0005180E"/>
    <w:rsid w:val="0005387D"/>
    <w:rsid w:val="000540E2"/>
    <w:rsid w:val="0006273E"/>
    <w:rsid w:val="00065152"/>
    <w:rsid w:val="00065962"/>
    <w:rsid w:val="00067F59"/>
    <w:rsid w:val="00072EB3"/>
    <w:rsid w:val="000803EC"/>
    <w:rsid w:val="000807C1"/>
    <w:rsid w:val="00084B5C"/>
    <w:rsid w:val="000874CF"/>
    <w:rsid w:val="000910D8"/>
    <w:rsid w:val="00094492"/>
    <w:rsid w:val="00094BB4"/>
    <w:rsid w:val="000A5218"/>
    <w:rsid w:val="000A7F79"/>
    <w:rsid w:val="000B4F50"/>
    <w:rsid w:val="000B7250"/>
    <w:rsid w:val="000B7478"/>
    <w:rsid w:val="000C0B73"/>
    <w:rsid w:val="000D1839"/>
    <w:rsid w:val="000D41A6"/>
    <w:rsid w:val="000D4BB5"/>
    <w:rsid w:val="000D5CE0"/>
    <w:rsid w:val="000E5DCB"/>
    <w:rsid w:val="000E748F"/>
    <w:rsid w:val="000F2FFB"/>
    <w:rsid w:val="000F54F2"/>
    <w:rsid w:val="000F5C53"/>
    <w:rsid w:val="000F609B"/>
    <w:rsid w:val="000F7EA9"/>
    <w:rsid w:val="00103276"/>
    <w:rsid w:val="00104A48"/>
    <w:rsid w:val="00111CAF"/>
    <w:rsid w:val="00112C87"/>
    <w:rsid w:val="00131320"/>
    <w:rsid w:val="0013527E"/>
    <w:rsid w:val="00144524"/>
    <w:rsid w:val="00144B58"/>
    <w:rsid w:val="0015355F"/>
    <w:rsid w:val="00153BC3"/>
    <w:rsid w:val="00155741"/>
    <w:rsid w:val="00166E01"/>
    <w:rsid w:val="00167394"/>
    <w:rsid w:val="0018716F"/>
    <w:rsid w:val="001872DE"/>
    <w:rsid w:val="00187510"/>
    <w:rsid w:val="00190D96"/>
    <w:rsid w:val="00192A70"/>
    <w:rsid w:val="00195117"/>
    <w:rsid w:val="001968E4"/>
    <w:rsid w:val="001A2E32"/>
    <w:rsid w:val="001A7341"/>
    <w:rsid w:val="001B182D"/>
    <w:rsid w:val="001B382E"/>
    <w:rsid w:val="001B7782"/>
    <w:rsid w:val="001C3023"/>
    <w:rsid w:val="001C4523"/>
    <w:rsid w:val="001C5799"/>
    <w:rsid w:val="001C5E7C"/>
    <w:rsid w:val="001C74E6"/>
    <w:rsid w:val="001D5D0B"/>
    <w:rsid w:val="001E24BC"/>
    <w:rsid w:val="001E2FB8"/>
    <w:rsid w:val="001E3787"/>
    <w:rsid w:val="001F1C1D"/>
    <w:rsid w:val="001F766C"/>
    <w:rsid w:val="00210B8F"/>
    <w:rsid w:val="00211CB9"/>
    <w:rsid w:val="002175A8"/>
    <w:rsid w:val="00225B75"/>
    <w:rsid w:val="00225E6A"/>
    <w:rsid w:val="002272B0"/>
    <w:rsid w:val="00227CD6"/>
    <w:rsid w:val="00233B29"/>
    <w:rsid w:val="00234062"/>
    <w:rsid w:val="002377D3"/>
    <w:rsid w:val="00247B41"/>
    <w:rsid w:val="00250EFC"/>
    <w:rsid w:val="00251DFC"/>
    <w:rsid w:val="0025385E"/>
    <w:rsid w:val="00261CCE"/>
    <w:rsid w:val="00263A46"/>
    <w:rsid w:val="002761F3"/>
    <w:rsid w:val="00280E3E"/>
    <w:rsid w:val="00281D4F"/>
    <w:rsid w:val="00290C89"/>
    <w:rsid w:val="00291E1F"/>
    <w:rsid w:val="0029635F"/>
    <w:rsid w:val="002A37E1"/>
    <w:rsid w:val="002B7FA7"/>
    <w:rsid w:val="002C18B9"/>
    <w:rsid w:val="002C1F01"/>
    <w:rsid w:val="002C267F"/>
    <w:rsid w:val="002C57A7"/>
    <w:rsid w:val="002D2639"/>
    <w:rsid w:val="002E12E9"/>
    <w:rsid w:val="002E29D6"/>
    <w:rsid w:val="002E6DF2"/>
    <w:rsid w:val="002E6EEE"/>
    <w:rsid w:val="002F7343"/>
    <w:rsid w:val="0030052C"/>
    <w:rsid w:val="00300A19"/>
    <w:rsid w:val="003056A0"/>
    <w:rsid w:val="00310816"/>
    <w:rsid w:val="003134D5"/>
    <w:rsid w:val="00313796"/>
    <w:rsid w:val="00324BA6"/>
    <w:rsid w:val="00331B44"/>
    <w:rsid w:val="00332513"/>
    <w:rsid w:val="00345FA7"/>
    <w:rsid w:val="00346BBE"/>
    <w:rsid w:val="00353C29"/>
    <w:rsid w:val="003643E2"/>
    <w:rsid w:val="003675F4"/>
    <w:rsid w:val="003705D4"/>
    <w:rsid w:val="00371F1A"/>
    <w:rsid w:val="0037763F"/>
    <w:rsid w:val="00380C49"/>
    <w:rsid w:val="003818B0"/>
    <w:rsid w:val="00385C88"/>
    <w:rsid w:val="0039244D"/>
    <w:rsid w:val="00397D6B"/>
    <w:rsid w:val="003A360E"/>
    <w:rsid w:val="003A41C2"/>
    <w:rsid w:val="003A4375"/>
    <w:rsid w:val="003A461D"/>
    <w:rsid w:val="003B2C4E"/>
    <w:rsid w:val="003B419F"/>
    <w:rsid w:val="003B6400"/>
    <w:rsid w:val="003D177C"/>
    <w:rsid w:val="003D1990"/>
    <w:rsid w:val="003F106F"/>
    <w:rsid w:val="003F43A7"/>
    <w:rsid w:val="00400490"/>
    <w:rsid w:val="0040602B"/>
    <w:rsid w:val="00413CBC"/>
    <w:rsid w:val="00417E62"/>
    <w:rsid w:val="00424791"/>
    <w:rsid w:val="0043768E"/>
    <w:rsid w:val="00442DDE"/>
    <w:rsid w:val="00443666"/>
    <w:rsid w:val="0044433A"/>
    <w:rsid w:val="00451FE5"/>
    <w:rsid w:val="00453052"/>
    <w:rsid w:val="0046223A"/>
    <w:rsid w:val="00462428"/>
    <w:rsid w:val="004849E0"/>
    <w:rsid w:val="00484ABB"/>
    <w:rsid w:val="004852E1"/>
    <w:rsid w:val="00485B6D"/>
    <w:rsid w:val="00491457"/>
    <w:rsid w:val="00491A6C"/>
    <w:rsid w:val="00492770"/>
    <w:rsid w:val="00493DCF"/>
    <w:rsid w:val="00495525"/>
    <w:rsid w:val="004A00B5"/>
    <w:rsid w:val="004A07BF"/>
    <w:rsid w:val="004B140B"/>
    <w:rsid w:val="004B5BA6"/>
    <w:rsid w:val="004C011D"/>
    <w:rsid w:val="004D2D0B"/>
    <w:rsid w:val="004D4AC7"/>
    <w:rsid w:val="004D6F20"/>
    <w:rsid w:val="004E548E"/>
    <w:rsid w:val="004E57EE"/>
    <w:rsid w:val="004E7F79"/>
    <w:rsid w:val="004F0630"/>
    <w:rsid w:val="00500B08"/>
    <w:rsid w:val="005051B6"/>
    <w:rsid w:val="005201D6"/>
    <w:rsid w:val="00523AA3"/>
    <w:rsid w:val="00526E80"/>
    <w:rsid w:val="00531A60"/>
    <w:rsid w:val="005404C0"/>
    <w:rsid w:val="005438D7"/>
    <w:rsid w:val="00544D0A"/>
    <w:rsid w:val="00546EC2"/>
    <w:rsid w:val="00547B59"/>
    <w:rsid w:val="00547C4F"/>
    <w:rsid w:val="00557123"/>
    <w:rsid w:val="00566E47"/>
    <w:rsid w:val="0058320D"/>
    <w:rsid w:val="00586FC2"/>
    <w:rsid w:val="00595E2E"/>
    <w:rsid w:val="005A195C"/>
    <w:rsid w:val="005A1C07"/>
    <w:rsid w:val="005A2D07"/>
    <w:rsid w:val="005A4C51"/>
    <w:rsid w:val="005B4011"/>
    <w:rsid w:val="005B4600"/>
    <w:rsid w:val="005C19CE"/>
    <w:rsid w:val="005C33D2"/>
    <w:rsid w:val="005C3AD6"/>
    <w:rsid w:val="005C7E5B"/>
    <w:rsid w:val="005D3F0D"/>
    <w:rsid w:val="005D49BF"/>
    <w:rsid w:val="005D544D"/>
    <w:rsid w:val="005D771C"/>
    <w:rsid w:val="005E705F"/>
    <w:rsid w:val="005F39B9"/>
    <w:rsid w:val="00604105"/>
    <w:rsid w:val="00612D55"/>
    <w:rsid w:val="0061436C"/>
    <w:rsid w:val="00614BE4"/>
    <w:rsid w:val="00616E99"/>
    <w:rsid w:val="00617028"/>
    <w:rsid w:val="00617FE4"/>
    <w:rsid w:val="0062107D"/>
    <w:rsid w:val="00625E2A"/>
    <w:rsid w:val="00625EE3"/>
    <w:rsid w:val="00636986"/>
    <w:rsid w:val="00643E13"/>
    <w:rsid w:val="00656B7A"/>
    <w:rsid w:val="00664FBC"/>
    <w:rsid w:val="00670BDC"/>
    <w:rsid w:val="00682B8A"/>
    <w:rsid w:val="00695350"/>
    <w:rsid w:val="006A5CD0"/>
    <w:rsid w:val="006B6C93"/>
    <w:rsid w:val="006C53CE"/>
    <w:rsid w:val="006C5D4E"/>
    <w:rsid w:val="006D049D"/>
    <w:rsid w:val="006E68DC"/>
    <w:rsid w:val="006F65C6"/>
    <w:rsid w:val="007021A5"/>
    <w:rsid w:val="00705637"/>
    <w:rsid w:val="00705D3D"/>
    <w:rsid w:val="00706DA6"/>
    <w:rsid w:val="007072BD"/>
    <w:rsid w:val="0071356C"/>
    <w:rsid w:val="00721000"/>
    <w:rsid w:val="00730702"/>
    <w:rsid w:val="007309C8"/>
    <w:rsid w:val="00742DF2"/>
    <w:rsid w:val="007560A7"/>
    <w:rsid w:val="0075736B"/>
    <w:rsid w:val="00762AE7"/>
    <w:rsid w:val="007631DD"/>
    <w:rsid w:val="007664DF"/>
    <w:rsid w:val="007737D7"/>
    <w:rsid w:val="00783C3C"/>
    <w:rsid w:val="00790D12"/>
    <w:rsid w:val="007A1338"/>
    <w:rsid w:val="007A5291"/>
    <w:rsid w:val="007B20E1"/>
    <w:rsid w:val="007B363E"/>
    <w:rsid w:val="007C300D"/>
    <w:rsid w:val="007C4887"/>
    <w:rsid w:val="007E5D31"/>
    <w:rsid w:val="007F1BA9"/>
    <w:rsid w:val="00800949"/>
    <w:rsid w:val="0080371E"/>
    <w:rsid w:val="00803F17"/>
    <w:rsid w:val="008046FE"/>
    <w:rsid w:val="00807E9B"/>
    <w:rsid w:val="00811ACB"/>
    <w:rsid w:val="0081297E"/>
    <w:rsid w:val="00823A67"/>
    <w:rsid w:val="008256EC"/>
    <w:rsid w:val="00825EBD"/>
    <w:rsid w:val="00831E93"/>
    <w:rsid w:val="008402F6"/>
    <w:rsid w:val="00841362"/>
    <w:rsid w:val="00842781"/>
    <w:rsid w:val="008445CD"/>
    <w:rsid w:val="00845329"/>
    <w:rsid w:val="0084699D"/>
    <w:rsid w:val="00851C82"/>
    <w:rsid w:val="0085320A"/>
    <w:rsid w:val="00853889"/>
    <w:rsid w:val="00857EEF"/>
    <w:rsid w:val="00866000"/>
    <w:rsid w:val="00873DB1"/>
    <w:rsid w:val="00875A72"/>
    <w:rsid w:val="0088410E"/>
    <w:rsid w:val="0088622E"/>
    <w:rsid w:val="00894568"/>
    <w:rsid w:val="00896D0D"/>
    <w:rsid w:val="008A00E0"/>
    <w:rsid w:val="008B3943"/>
    <w:rsid w:val="008B5812"/>
    <w:rsid w:val="008B716F"/>
    <w:rsid w:val="008C1019"/>
    <w:rsid w:val="008C4447"/>
    <w:rsid w:val="008C594B"/>
    <w:rsid w:val="008C75DA"/>
    <w:rsid w:val="008D6342"/>
    <w:rsid w:val="008E64A6"/>
    <w:rsid w:val="008F09F8"/>
    <w:rsid w:val="008F2E0F"/>
    <w:rsid w:val="008F39A9"/>
    <w:rsid w:val="008F41F0"/>
    <w:rsid w:val="008F4DDB"/>
    <w:rsid w:val="008F5638"/>
    <w:rsid w:val="008F69E8"/>
    <w:rsid w:val="00902828"/>
    <w:rsid w:val="00903CAD"/>
    <w:rsid w:val="009042BF"/>
    <w:rsid w:val="009148CB"/>
    <w:rsid w:val="00915C0F"/>
    <w:rsid w:val="009200CA"/>
    <w:rsid w:val="00942845"/>
    <w:rsid w:val="0094323F"/>
    <w:rsid w:val="00950792"/>
    <w:rsid w:val="00953225"/>
    <w:rsid w:val="00956F13"/>
    <w:rsid w:val="00963BEA"/>
    <w:rsid w:val="00967EED"/>
    <w:rsid w:val="00971390"/>
    <w:rsid w:val="00986F45"/>
    <w:rsid w:val="00993C21"/>
    <w:rsid w:val="00997B40"/>
    <w:rsid w:val="009C7596"/>
    <w:rsid w:val="009D7472"/>
    <w:rsid w:val="009E0E4B"/>
    <w:rsid w:val="009E3979"/>
    <w:rsid w:val="009E4A15"/>
    <w:rsid w:val="009E627F"/>
    <w:rsid w:val="009F292E"/>
    <w:rsid w:val="009F37D2"/>
    <w:rsid w:val="009F3A36"/>
    <w:rsid w:val="009F7E87"/>
    <w:rsid w:val="00A012FE"/>
    <w:rsid w:val="00A03C26"/>
    <w:rsid w:val="00A3478B"/>
    <w:rsid w:val="00A407FB"/>
    <w:rsid w:val="00A5692E"/>
    <w:rsid w:val="00A57A75"/>
    <w:rsid w:val="00A63027"/>
    <w:rsid w:val="00A65BAF"/>
    <w:rsid w:val="00A67950"/>
    <w:rsid w:val="00A67EC2"/>
    <w:rsid w:val="00A731A4"/>
    <w:rsid w:val="00A735C5"/>
    <w:rsid w:val="00A75A4A"/>
    <w:rsid w:val="00A809B5"/>
    <w:rsid w:val="00A83492"/>
    <w:rsid w:val="00A84379"/>
    <w:rsid w:val="00A87F3E"/>
    <w:rsid w:val="00A91138"/>
    <w:rsid w:val="00A931FB"/>
    <w:rsid w:val="00AA2446"/>
    <w:rsid w:val="00AD315E"/>
    <w:rsid w:val="00AD5876"/>
    <w:rsid w:val="00AD6407"/>
    <w:rsid w:val="00AE0D1B"/>
    <w:rsid w:val="00B03674"/>
    <w:rsid w:val="00B04E3F"/>
    <w:rsid w:val="00B0780A"/>
    <w:rsid w:val="00B12781"/>
    <w:rsid w:val="00B1504E"/>
    <w:rsid w:val="00B170D7"/>
    <w:rsid w:val="00B22BB2"/>
    <w:rsid w:val="00B23CF8"/>
    <w:rsid w:val="00B265A5"/>
    <w:rsid w:val="00B30456"/>
    <w:rsid w:val="00B30E88"/>
    <w:rsid w:val="00B32A92"/>
    <w:rsid w:val="00B33987"/>
    <w:rsid w:val="00B35729"/>
    <w:rsid w:val="00B3706C"/>
    <w:rsid w:val="00B41642"/>
    <w:rsid w:val="00B417BC"/>
    <w:rsid w:val="00B43F5B"/>
    <w:rsid w:val="00B6462D"/>
    <w:rsid w:val="00B66C6F"/>
    <w:rsid w:val="00B72402"/>
    <w:rsid w:val="00B7489D"/>
    <w:rsid w:val="00B80D38"/>
    <w:rsid w:val="00B8109B"/>
    <w:rsid w:val="00B87845"/>
    <w:rsid w:val="00B90FA2"/>
    <w:rsid w:val="00BA6F92"/>
    <w:rsid w:val="00BA7B6B"/>
    <w:rsid w:val="00BB327C"/>
    <w:rsid w:val="00BC4405"/>
    <w:rsid w:val="00BC4EAA"/>
    <w:rsid w:val="00BC6103"/>
    <w:rsid w:val="00BD1D4A"/>
    <w:rsid w:val="00BD2EA8"/>
    <w:rsid w:val="00BE6471"/>
    <w:rsid w:val="00C02FA3"/>
    <w:rsid w:val="00C03B72"/>
    <w:rsid w:val="00C06D67"/>
    <w:rsid w:val="00C100FF"/>
    <w:rsid w:val="00C101E8"/>
    <w:rsid w:val="00C11CCB"/>
    <w:rsid w:val="00C16B5E"/>
    <w:rsid w:val="00C2752D"/>
    <w:rsid w:val="00C30C31"/>
    <w:rsid w:val="00C32AB2"/>
    <w:rsid w:val="00C4018F"/>
    <w:rsid w:val="00C401CD"/>
    <w:rsid w:val="00C52442"/>
    <w:rsid w:val="00C55B03"/>
    <w:rsid w:val="00C56013"/>
    <w:rsid w:val="00C56186"/>
    <w:rsid w:val="00C770DB"/>
    <w:rsid w:val="00C80CBE"/>
    <w:rsid w:val="00C83C71"/>
    <w:rsid w:val="00C842E4"/>
    <w:rsid w:val="00C8477C"/>
    <w:rsid w:val="00C86719"/>
    <w:rsid w:val="00C86DD8"/>
    <w:rsid w:val="00C90FF1"/>
    <w:rsid w:val="00C91D29"/>
    <w:rsid w:val="00C94435"/>
    <w:rsid w:val="00CA375B"/>
    <w:rsid w:val="00CB0604"/>
    <w:rsid w:val="00CB6EE9"/>
    <w:rsid w:val="00CC1A2E"/>
    <w:rsid w:val="00CC574D"/>
    <w:rsid w:val="00CD20C0"/>
    <w:rsid w:val="00CD5AC5"/>
    <w:rsid w:val="00CE0282"/>
    <w:rsid w:val="00CE544B"/>
    <w:rsid w:val="00CF2110"/>
    <w:rsid w:val="00D03E5D"/>
    <w:rsid w:val="00D04995"/>
    <w:rsid w:val="00D10766"/>
    <w:rsid w:val="00D10ED1"/>
    <w:rsid w:val="00D2215B"/>
    <w:rsid w:val="00D22B28"/>
    <w:rsid w:val="00D26065"/>
    <w:rsid w:val="00D35E78"/>
    <w:rsid w:val="00D372E7"/>
    <w:rsid w:val="00D61ED7"/>
    <w:rsid w:val="00D64C70"/>
    <w:rsid w:val="00D64CBE"/>
    <w:rsid w:val="00D66EA0"/>
    <w:rsid w:val="00D67EEB"/>
    <w:rsid w:val="00D70FA1"/>
    <w:rsid w:val="00D71328"/>
    <w:rsid w:val="00D7472E"/>
    <w:rsid w:val="00D77A31"/>
    <w:rsid w:val="00D830B8"/>
    <w:rsid w:val="00D92206"/>
    <w:rsid w:val="00D94B75"/>
    <w:rsid w:val="00D95C1B"/>
    <w:rsid w:val="00DA4932"/>
    <w:rsid w:val="00DA660F"/>
    <w:rsid w:val="00DB7C4D"/>
    <w:rsid w:val="00DC1EB8"/>
    <w:rsid w:val="00DC1F16"/>
    <w:rsid w:val="00DC215D"/>
    <w:rsid w:val="00DC358D"/>
    <w:rsid w:val="00DD0780"/>
    <w:rsid w:val="00DE4653"/>
    <w:rsid w:val="00DE5F79"/>
    <w:rsid w:val="00DF422E"/>
    <w:rsid w:val="00E00A59"/>
    <w:rsid w:val="00E078AD"/>
    <w:rsid w:val="00E16F29"/>
    <w:rsid w:val="00E171EF"/>
    <w:rsid w:val="00E1782D"/>
    <w:rsid w:val="00E22082"/>
    <w:rsid w:val="00E2598F"/>
    <w:rsid w:val="00E25D88"/>
    <w:rsid w:val="00E34D86"/>
    <w:rsid w:val="00E44F0B"/>
    <w:rsid w:val="00E46382"/>
    <w:rsid w:val="00E50B49"/>
    <w:rsid w:val="00E6297D"/>
    <w:rsid w:val="00E73B86"/>
    <w:rsid w:val="00E817F5"/>
    <w:rsid w:val="00E85757"/>
    <w:rsid w:val="00E8627D"/>
    <w:rsid w:val="00E8696B"/>
    <w:rsid w:val="00E91F77"/>
    <w:rsid w:val="00E95CD5"/>
    <w:rsid w:val="00E96023"/>
    <w:rsid w:val="00EA514A"/>
    <w:rsid w:val="00EA6AAB"/>
    <w:rsid w:val="00EB3BDB"/>
    <w:rsid w:val="00EC09B1"/>
    <w:rsid w:val="00EC4EB4"/>
    <w:rsid w:val="00ED20F9"/>
    <w:rsid w:val="00EE1932"/>
    <w:rsid w:val="00EF32C9"/>
    <w:rsid w:val="00EF521A"/>
    <w:rsid w:val="00EF7105"/>
    <w:rsid w:val="00F15511"/>
    <w:rsid w:val="00F179DB"/>
    <w:rsid w:val="00F25126"/>
    <w:rsid w:val="00F254BF"/>
    <w:rsid w:val="00F302FB"/>
    <w:rsid w:val="00F3079A"/>
    <w:rsid w:val="00F32FA8"/>
    <w:rsid w:val="00F34819"/>
    <w:rsid w:val="00F44E31"/>
    <w:rsid w:val="00F469F1"/>
    <w:rsid w:val="00F5162D"/>
    <w:rsid w:val="00F52BB0"/>
    <w:rsid w:val="00F613FA"/>
    <w:rsid w:val="00F66715"/>
    <w:rsid w:val="00F7525C"/>
    <w:rsid w:val="00F806DF"/>
    <w:rsid w:val="00F86BC8"/>
    <w:rsid w:val="00F9007A"/>
    <w:rsid w:val="00F9094A"/>
    <w:rsid w:val="00F91EA7"/>
    <w:rsid w:val="00F93289"/>
    <w:rsid w:val="00F936AC"/>
    <w:rsid w:val="00F94178"/>
    <w:rsid w:val="00F94D75"/>
    <w:rsid w:val="00F9526D"/>
    <w:rsid w:val="00F965E0"/>
    <w:rsid w:val="00FA0B5E"/>
    <w:rsid w:val="00FA27E8"/>
    <w:rsid w:val="00FA330E"/>
    <w:rsid w:val="00FA4E56"/>
    <w:rsid w:val="00FA6E42"/>
    <w:rsid w:val="00FA7335"/>
    <w:rsid w:val="00FB6B15"/>
    <w:rsid w:val="00FC36B4"/>
    <w:rsid w:val="00FD7AC0"/>
    <w:rsid w:val="00FE2454"/>
    <w:rsid w:val="00FF40E0"/>
    <w:rsid w:val="00FF61E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4600F92"/>
  <w15:docId w15:val="{0A85C739-85F8-4980-B567-9C1FA0654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Bullet 2" w:unhideWhenUsed="1"/>
    <w:lsdException w:name="List Bullet 3"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Indent 2"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7042F"/>
    <w:rPr>
      <w:rFonts w:ascii="Arial" w:hAnsi="Arial"/>
      <w:sz w:val="22"/>
      <w:szCs w:val="22"/>
    </w:rPr>
  </w:style>
  <w:style w:type="paragraph" w:styleId="Heading1">
    <w:name w:val="heading 1"/>
    <w:basedOn w:val="Normal"/>
    <w:next w:val="Normal"/>
    <w:qFormat/>
    <w:rsid w:val="00350678"/>
    <w:pPr>
      <w:keepNext/>
      <w:outlineLvl w:val="0"/>
    </w:pPr>
    <w:rPr>
      <w:b/>
      <w:sz w:val="20"/>
      <w:szCs w:val="20"/>
    </w:rPr>
  </w:style>
  <w:style w:type="paragraph" w:styleId="Heading2">
    <w:name w:val="heading 2"/>
    <w:basedOn w:val="Normal"/>
    <w:next w:val="Normal"/>
    <w:qFormat/>
    <w:rsid w:val="00B57ABD"/>
    <w:pPr>
      <w:keepNext/>
      <w:spacing w:before="240" w:after="60"/>
      <w:outlineLvl w:val="1"/>
    </w:pPr>
    <w:rPr>
      <w:rFonts w:cs="Arial"/>
      <w:b/>
      <w:bCs/>
      <w:i/>
      <w:iCs/>
      <w:sz w:val="28"/>
      <w:szCs w:val="28"/>
      <w:lang w:val="en-US"/>
    </w:rPr>
  </w:style>
  <w:style w:type="paragraph" w:styleId="Heading3">
    <w:name w:val="heading 3"/>
    <w:basedOn w:val="Normal"/>
    <w:next w:val="Normal"/>
    <w:qFormat/>
    <w:rsid w:val="00B57ABD"/>
    <w:pPr>
      <w:keepNext/>
      <w:spacing w:before="240" w:after="60"/>
      <w:outlineLvl w:val="2"/>
    </w:pPr>
    <w:rPr>
      <w:rFonts w:cs="Arial"/>
      <w:b/>
      <w:bCs/>
      <w:sz w:val="26"/>
      <w:szCs w:val="26"/>
      <w:lang w:val="en-US"/>
    </w:rPr>
  </w:style>
  <w:style w:type="paragraph" w:styleId="Heading4">
    <w:name w:val="heading 4"/>
    <w:basedOn w:val="Normal"/>
    <w:next w:val="Normal"/>
    <w:qFormat/>
    <w:rsid w:val="00253DFB"/>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AB42DF"/>
    <w:pPr>
      <w:spacing w:before="240" w:after="60"/>
      <w:outlineLvl w:val="4"/>
    </w:pPr>
    <w:rPr>
      <w:b/>
      <w:bCs/>
      <w:i/>
      <w:iCs/>
      <w:sz w:val="26"/>
      <w:szCs w:val="26"/>
    </w:rPr>
  </w:style>
  <w:style w:type="paragraph" w:styleId="Heading6">
    <w:name w:val="heading 6"/>
    <w:basedOn w:val="Normal"/>
    <w:next w:val="Normal"/>
    <w:qFormat/>
    <w:rsid w:val="00AB42DF"/>
    <w:pPr>
      <w:spacing w:before="240" w:after="60"/>
      <w:outlineLvl w:val="5"/>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50678"/>
    <w:pPr>
      <w:tabs>
        <w:tab w:val="center" w:pos="4153"/>
        <w:tab w:val="right" w:pos="8306"/>
      </w:tabs>
    </w:pPr>
    <w:rPr>
      <w:noProof/>
      <w:lang w:val="x-none" w:eastAsia="x-none"/>
    </w:rPr>
  </w:style>
  <w:style w:type="paragraph" w:styleId="Footer">
    <w:name w:val="footer"/>
    <w:basedOn w:val="Normal"/>
    <w:rsid w:val="00350678"/>
    <w:pPr>
      <w:tabs>
        <w:tab w:val="center" w:pos="4153"/>
        <w:tab w:val="right" w:pos="8306"/>
      </w:tabs>
    </w:pPr>
  </w:style>
  <w:style w:type="table" w:styleId="TableGrid">
    <w:name w:val="Table Grid"/>
    <w:basedOn w:val="TableNormal"/>
    <w:uiPriority w:val="59"/>
    <w:rsid w:val="00350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50678"/>
    <w:pPr>
      <w:spacing w:after="120"/>
    </w:pPr>
    <w:rPr>
      <w:rFonts w:ascii="Times New Roman" w:hAnsi="Times New Roman"/>
      <w:sz w:val="20"/>
      <w:szCs w:val="20"/>
      <w:lang w:val="en-US"/>
    </w:rPr>
  </w:style>
  <w:style w:type="paragraph" w:styleId="BodyTextIndent">
    <w:name w:val="Body Text Indent"/>
    <w:basedOn w:val="Normal"/>
    <w:link w:val="BodyTextIndentChar"/>
    <w:rsid w:val="00B57ABD"/>
    <w:pPr>
      <w:spacing w:after="120"/>
      <w:ind w:left="283"/>
    </w:pPr>
    <w:rPr>
      <w:noProof/>
      <w:lang w:val="x-none" w:eastAsia="x-none"/>
    </w:rPr>
  </w:style>
  <w:style w:type="paragraph" w:styleId="BodyText2">
    <w:name w:val="Body Text 2"/>
    <w:basedOn w:val="Normal"/>
    <w:rsid w:val="00AB42DF"/>
    <w:pPr>
      <w:spacing w:after="120" w:line="480" w:lineRule="auto"/>
    </w:pPr>
  </w:style>
  <w:style w:type="paragraph" w:styleId="BodyText3">
    <w:name w:val="Body Text 3"/>
    <w:basedOn w:val="Normal"/>
    <w:link w:val="BodyText3Char"/>
    <w:rsid w:val="00AB42DF"/>
    <w:pPr>
      <w:spacing w:after="120"/>
    </w:pPr>
    <w:rPr>
      <w:noProof/>
      <w:sz w:val="16"/>
      <w:szCs w:val="16"/>
      <w:lang w:val="x-none" w:eastAsia="x-none"/>
    </w:rPr>
  </w:style>
  <w:style w:type="character" w:styleId="PageNumber">
    <w:name w:val="page number"/>
    <w:basedOn w:val="DefaultParagraphFont"/>
    <w:rsid w:val="00AB42DF"/>
  </w:style>
  <w:style w:type="paragraph" w:styleId="EndnoteText">
    <w:name w:val="endnote text"/>
    <w:basedOn w:val="Normal"/>
    <w:semiHidden/>
    <w:rsid w:val="00AB42DF"/>
    <w:pPr>
      <w:spacing w:before="60" w:after="60"/>
      <w:jc w:val="both"/>
    </w:pPr>
    <w:rPr>
      <w:sz w:val="20"/>
      <w:szCs w:val="20"/>
    </w:rPr>
  </w:style>
  <w:style w:type="paragraph" w:styleId="TOC2">
    <w:name w:val="toc 2"/>
    <w:basedOn w:val="Heading2"/>
    <w:next w:val="Normal"/>
    <w:autoRedefine/>
    <w:semiHidden/>
    <w:rsid w:val="00AB42DF"/>
    <w:pPr>
      <w:keepNext w:val="0"/>
      <w:spacing w:before="0" w:after="0"/>
      <w:ind w:left="240"/>
      <w:outlineLvl w:val="9"/>
    </w:pPr>
    <w:rPr>
      <w:rFonts w:ascii="Times New Roman" w:hAnsi="Times New Roman" w:cs="Times New Roman"/>
      <w:b w:val="0"/>
      <w:bCs w:val="0"/>
      <w:i w:val="0"/>
      <w:iCs w:val="0"/>
      <w:smallCaps/>
      <w:sz w:val="20"/>
      <w:szCs w:val="20"/>
      <w:lang w:val="en-AU"/>
    </w:rPr>
  </w:style>
  <w:style w:type="paragraph" w:styleId="TOC1">
    <w:name w:val="toc 1"/>
    <w:basedOn w:val="Heading1"/>
    <w:next w:val="Normal"/>
    <w:autoRedefine/>
    <w:semiHidden/>
    <w:rsid w:val="0025728D"/>
    <w:pPr>
      <w:keepNext w:val="0"/>
      <w:tabs>
        <w:tab w:val="left" w:pos="1080"/>
        <w:tab w:val="right" w:leader="dot" w:pos="10440"/>
      </w:tabs>
      <w:spacing w:before="120" w:after="120" w:line="360" w:lineRule="auto"/>
      <w:ind w:left="720" w:hanging="720"/>
      <w:outlineLvl w:val="9"/>
    </w:pPr>
    <w:rPr>
      <w:caps/>
      <w:noProof/>
      <w:sz w:val="22"/>
      <w:lang w:val="en-US"/>
    </w:rPr>
  </w:style>
  <w:style w:type="character" w:styleId="Hyperlink">
    <w:name w:val="Hyperlink"/>
    <w:rsid w:val="00AB42DF"/>
    <w:rPr>
      <w:color w:val="0000FF"/>
      <w:u w:val="single"/>
    </w:rPr>
  </w:style>
  <w:style w:type="paragraph" w:styleId="NormalWeb">
    <w:name w:val="Normal (Web)"/>
    <w:basedOn w:val="Normal"/>
    <w:uiPriority w:val="99"/>
    <w:rsid w:val="00AB42DF"/>
    <w:pPr>
      <w:spacing w:before="100" w:after="100"/>
    </w:pPr>
    <w:rPr>
      <w:rFonts w:ascii="Times New Roman" w:hAnsi="Times New Roman"/>
      <w:sz w:val="24"/>
      <w:szCs w:val="20"/>
    </w:rPr>
  </w:style>
  <w:style w:type="paragraph" w:customStyle="1" w:styleId="Default">
    <w:name w:val="Default"/>
    <w:rsid w:val="00AB42DF"/>
    <w:pPr>
      <w:autoSpaceDE w:val="0"/>
      <w:autoSpaceDN w:val="0"/>
      <w:adjustRightInd w:val="0"/>
    </w:pPr>
    <w:rPr>
      <w:rFonts w:ascii="Arial-Black" w:hAnsi="Arial-Black"/>
      <w:lang w:val="en-US"/>
    </w:rPr>
  </w:style>
  <w:style w:type="paragraph" w:customStyle="1" w:styleId="a">
    <w:name w:val="_"/>
    <w:basedOn w:val="Normal"/>
    <w:rsid w:val="00AB42DF"/>
    <w:pPr>
      <w:widowControl w:val="0"/>
      <w:ind w:left="720" w:hanging="720"/>
    </w:pPr>
    <w:rPr>
      <w:rFonts w:ascii="CG Times" w:hAnsi="CG Times"/>
      <w:snapToGrid w:val="0"/>
      <w:sz w:val="24"/>
      <w:szCs w:val="20"/>
      <w:lang w:val="en-US" w:eastAsia="en-US"/>
    </w:rPr>
  </w:style>
  <w:style w:type="character" w:styleId="CommentReference">
    <w:name w:val="annotation reference"/>
    <w:semiHidden/>
    <w:rsid w:val="00A80766"/>
    <w:rPr>
      <w:sz w:val="16"/>
      <w:szCs w:val="16"/>
    </w:rPr>
  </w:style>
  <w:style w:type="paragraph" w:styleId="CommentText">
    <w:name w:val="annotation text"/>
    <w:basedOn w:val="Normal"/>
    <w:semiHidden/>
    <w:rsid w:val="00A80766"/>
    <w:rPr>
      <w:sz w:val="20"/>
      <w:szCs w:val="20"/>
    </w:rPr>
  </w:style>
  <w:style w:type="paragraph" w:styleId="CommentSubject">
    <w:name w:val="annotation subject"/>
    <w:basedOn w:val="CommentText"/>
    <w:next w:val="CommentText"/>
    <w:semiHidden/>
    <w:rsid w:val="00A80766"/>
    <w:rPr>
      <w:b/>
      <w:bCs/>
    </w:rPr>
  </w:style>
  <w:style w:type="paragraph" w:styleId="BalloonText">
    <w:name w:val="Balloon Text"/>
    <w:basedOn w:val="Normal"/>
    <w:semiHidden/>
    <w:rsid w:val="00A80766"/>
    <w:rPr>
      <w:rFonts w:ascii="Tahoma" w:hAnsi="Tahoma" w:cs="Tahoma"/>
      <w:sz w:val="16"/>
      <w:szCs w:val="16"/>
    </w:rPr>
  </w:style>
  <w:style w:type="paragraph" w:customStyle="1" w:styleId="ASNSWBulletedList">
    <w:name w:val="ASNSW Bulleted List"/>
    <w:rsid w:val="001F0878"/>
    <w:pPr>
      <w:numPr>
        <w:numId w:val="1"/>
      </w:numPr>
      <w:spacing w:after="60" w:line="240" w:lineRule="exact"/>
    </w:pPr>
    <w:rPr>
      <w:rFonts w:ascii="Arial" w:hAnsi="Arial"/>
    </w:rPr>
  </w:style>
  <w:style w:type="paragraph" w:customStyle="1" w:styleId="Style1">
    <w:name w:val="Style1"/>
    <w:basedOn w:val="Normal"/>
    <w:rsid w:val="006665BE"/>
    <w:pPr>
      <w:numPr>
        <w:numId w:val="2"/>
      </w:numPr>
    </w:pPr>
    <w:rPr>
      <w:rFonts w:ascii="Times New Roman" w:hAnsi="Times New Roman"/>
      <w:sz w:val="24"/>
      <w:szCs w:val="20"/>
      <w:lang w:eastAsia="en-US"/>
    </w:rPr>
  </w:style>
  <w:style w:type="character" w:customStyle="1" w:styleId="akudric">
    <w:name w:val="akudric"/>
    <w:semiHidden/>
    <w:rsid w:val="003D5424"/>
    <w:rPr>
      <w:rFonts w:ascii="Arial" w:hAnsi="Arial" w:cs="Arial"/>
      <w:b w:val="0"/>
      <w:bCs w:val="0"/>
      <w:i w:val="0"/>
      <w:iCs w:val="0"/>
      <w:strike w:val="0"/>
      <w:color w:val="auto"/>
      <w:sz w:val="20"/>
      <w:szCs w:val="20"/>
      <w:u w:val="none"/>
    </w:rPr>
  </w:style>
  <w:style w:type="paragraph" w:styleId="ListParagraph">
    <w:name w:val="List Paragraph"/>
    <w:basedOn w:val="Normal"/>
    <w:uiPriority w:val="1"/>
    <w:qFormat/>
    <w:rsid w:val="002A346F"/>
    <w:pPr>
      <w:spacing w:before="20" w:after="20"/>
      <w:ind w:left="720"/>
    </w:pPr>
    <w:rPr>
      <w:szCs w:val="20"/>
      <w:lang w:eastAsia="en-US"/>
    </w:rPr>
  </w:style>
  <w:style w:type="paragraph" w:styleId="FootnoteText">
    <w:name w:val="footnote text"/>
    <w:basedOn w:val="Normal"/>
    <w:semiHidden/>
    <w:rsid w:val="00A3285F"/>
    <w:rPr>
      <w:sz w:val="20"/>
      <w:szCs w:val="20"/>
    </w:rPr>
  </w:style>
  <w:style w:type="character" w:styleId="FootnoteReference">
    <w:name w:val="footnote reference"/>
    <w:semiHidden/>
    <w:rsid w:val="00A3285F"/>
    <w:rPr>
      <w:vertAlign w:val="superscript"/>
    </w:rPr>
  </w:style>
  <w:style w:type="character" w:customStyle="1" w:styleId="BodyText3Char">
    <w:name w:val="Body Text 3 Char"/>
    <w:link w:val="BodyText3"/>
    <w:rsid w:val="00D3066D"/>
    <w:rPr>
      <w:rFonts w:ascii="Arial" w:hAnsi="Arial"/>
      <w:noProof/>
      <w:sz w:val="16"/>
      <w:szCs w:val="16"/>
    </w:rPr>
  </w:style>
  <w:style w:type="character" w:customStyle="1" w:styleId="BodyTextIndentChar">
    <w:name w:val="Body Text Indent Char"/>
    <w:link w:val="BodyTextIndent"/>
    <w:rsid w:val="00D3066D"/>
    <w:rPr>
      <w:rFonts w:ascii="Arial" w:hAnsi="Arial"/>
      <w:noProof/>
      <w:sz w:val="22"/>
      <w:szCs w:val="22"/>
    </w:rPr>
  </w:style>
  <w:style w:type="character" w:customStyle="1" w:styleId="HeaderChar">
    <w:name w:val="Header Char"/>
    <w:link w:val="Header"/>
    <w:rsid w:val="00D3066D"/>
    <w:rPr>
      <w:rFonts w:ascii="Arial" w:hAnsi="Arial"/>
      <w:noProof/>
      <w:sz w:val="22"/>
      <w:szCs w:val="22"/>
    </w:rPr>
  </w:style>
  <w:style w:type="paragraph" w:customStyle="1" w:styleId="Pa1">
    <w:name w:val="Pa1"/>
    <w:basedOn w:val="Default"/>
    <w:next w:val="Default"/>
    <w:rsid w:val="009947E9"/>
    <w:pPr>
      <w:spacing w:line="241" w:lineRule="atLeast"/>
    </w:pPr>
    <w:rPr>
      <w:rFonts w:ascii="Helvetica 55 Roman" w:hAnsi="Helvetica 55 Roman"/>
      <w:sz w:val="24"/>
      <w:szCs w:val="24"/>
      <w:lang w:val="en-AU"/>
    </w:rPr>
  </w:style>
  <w:style w:type="paragraph" w:styleId="TOC3">
    <w:name w:val="toc 3"/>
    <w:basedOn w:val="Normal"/>
    <w:next w:val="Normal"/>
    <w:autoRedefine/>
    <w:semiHidden/>
    <w:rsid w:val="00BB3C31"/>
    <w:pPr>
      <w:ind w:left="440"/>
    </w:pPr>
  </w:style>
  <w:style w:type="character" w:customStyle="1" w:styleId="A1">
    <w:name w:val="A1"/>
    <w:rsid w:val="009947E9"/>
    <w:rPr>
      <w:rFonts w:cs="Helvetica 55 Roman"/>
      <w:b/>
      <w:bCs/>
      <w:color w:val="000000"/>
      <w:sz w:val="28"/>
      <w:szCs w:val="28"/>
    </w:rPr>
  </w:style>
  <w:style w:type="character" w:customStyle="1" w:styleId="A3">
    <w:name w:val="A3"/>
    <w:rsid w:val="009947E9"/>
    <w:rPr>
      <w:rFonts w:cs="Helvetica 55 Roman"/>
      <w:b/>
      <w:bCs/>
      <w:color w:val="000000"/>
      <w:sz w:val="32"/>
      <w:szCs w:val="32"/>
    </w:rPr>
  </w:style>
  <w:style w:type="paragraph" w:customStyle="1" w:styleId="Pa2">
    <w:name w:val="Pa2"/>
    <w:basedOn w:val="Default"/>
    <w:next w:val="Default"/>
    <w:rsid w:val="009947E9"/>
    <w:pPr>
      <w:spacing w:line="241" w:lineRule="atLeast"/>
    </w:pPr>
    <w:rPr>
      <w:rFonts w:ascii="Helvetica 55 Roman" w:hAnsi="Helvetica 55 Roman"/>
      <w:sz w:val="24"/>
      <w:szCs w:val="24"/>
      <w:lang w:val="en-AU"/>
    </w:rPr>
  </w:style>
  <w:style w:type="character" w:styleId="FollowedHyperlink">
    <w:name w:val="FollowedHyperlink"/>
    <w:rsid w:val="00722A4B"/>
    <w:rPr>
      <w:color w:val="800080"/>
      <w:u w:val="single"/>
    </w:rPr>
  </w:style>
  <w:style w:type="paragraph" w:styleId="PlainText">
    <w:name w:val="Plain Text"/>
    <w:basedOn w:val="Normal"/>
    <w:link w:val="PlainTextChar"/>
    <w:unhideWhenUsed/>
    <w:rsid w:val="005B1EDC"/>
    <w:rPr>
      <w:rFonts w:ascii="Courier New" w:hAnsi="Courier New"/>
      <w:sz w:val="20"/>
      <w:szCs w:val="20"/>
      <w:lang w:val="x-none" w:eastAsia="x-none"/>
    </w:rPr>
  </w:style>
  <w:style w:type="character" w:customStyle="1" w:styleId="PlainTextChar">
    <w:name w:val="Plain Text Char"/>
    <w:link w:val="PlainText"/>
    <w:rsid w:val="005B1EDC"/>
    <w:rPr>
      <w:rFonts w:ascii="Courier New" w:hAnsi="Courier New"/>
    </w:rPr>
  </w:style>
  <w:style w:type="character" w:styleId="Strong">
    <w:name w:val="Strong"/>
    <w:qFormat/>
    <w:rsid w:val="00037067"/>
    <w:rPr>
      <w:b/>
      <w:bCs/>
    </w:rPr>
  </w:style>
  <w:style w:type="paragraph" w:styleId="Title">
    <w:name w:val="Title"/>
    <w:basedOn w:val="Normal"/>
    <w:qFormat/>
    <w:rsid w:val="0057042F"/>
    <w:pPr>
      <w:jc w:val="center"/>
    </w:pPr>
    <w:rPr>
      <w:rFonts w:ascii="Times New Roman" w:hAnsi="Times New Roman"/>
      <w:b/>
      <w:i/>
      <w:sz w:val="32"/>
      <w:szCs w:val="20"/>
      <w:u w:val="single"/>
      <w:lang w:val="en-US"/>
    </w:rPr>
  </w:style>
  <w:style w:type="paragraph" w:styleId="NoSpacing">
    <w:name w:val="No Spacing"/>
    <w:uiPriority w:val="1"/>
    <w:qFormat/>
    <w:rsid w:val="006F65C6"/>
    <w:rPr>
      <w:rFonts w:ascii="Arial" w:hAnsi="Arial"/>
      <w:sz w:val="22"/>
      <w:szCs w:val="22"/>
    </w:rPr>
  </w:style>
  <w:style w:type="character" w:styleId="UnresolvedMention">
    <w:name w:val="Unresolved Mention"/>
    <w:basedOn w:val="DefaultParagraphFont"/>
    <w:uiPriority w:val="99"/>
    <w:semiHidden/>
    <w:unhideWhenUsed/>
    <w:rsid w:val="00547B59"/>
    <w:rPr>
      <w:color w:val="605E5C"/>
      <w:shd w:val="clear" w:color="auto" w:fill="E1DFDD"/>
    </w:rPr>
  </w:style>
  <w:style w:type="character" w:styleId="EndnoteReference">
    <w:name w:val="endnote reference"/>
    <w:basedOn w:val="DefaultParagraphFont"/>
    <w:semiHidden/>
    <w:unhideWhenUsed/>
    <w:rsid w:val="00BC4EA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624876">
      <w:bodyDiv w:val="1"/>
      <w:marLeft w:val="0"/>
      <w:marRight w:val="0"/>
      <w:marTop w:val="0"/>
      <w:marBottom w:val="0"/>
      <w:divBdr>
        <w:top w:val="none" w:sz="0" w:space="0" w:color="auto"/>
        <w:left w:val="none" w:sz="0" w:space="0" w:color="auto"/>
        <w:bottom w:val="none" w:sz="0" w:space="0" w:color="auto"/>
        <w:right w:val="none" w:sz="0" w:space="0" w:color="auto"/>
      </w:divBdr>
    </w:div>
    <w:div w:id="420415587">
      <w:bodyDiv w:val="1"/>
      <w:marLeft w:val="0"/>
      <w:marRight w:val="0"/>
      <w:marTop w:val="0"/>
      <w:marBottom w:val="0"/>
      <w:divBdr>
        <w:top w:val="none" w:sz="0" w:space="0" w:color="auto"/>
        <w:left w:val="none" w:sz="0" w:space="0" w:color="auto"/>
        <w:bottom w:val="none" w:sz="0" w:space="0" w:color="auto"/>
        <w:right w:val="none" w:sz="0" w:space="0" w:color="auto"/>
      </w:divBdr>
    </w:div>
    <w:div w:id="427308489">
      <w:bodyDiv w:val="1"/>
      <w:marLeft w:val="0"/>
      <w:marRight w:val="0"/>
      <w:marTop w:val="0"/>
      <w:marBottom w:val="0"/>
      <w:divBdr>
        <w:top w:val="none" w:sz="0" w:space="0" w:color="auto"/>
        <w:left w:val="none" w:sz="0" w:space="0" w:color="auto"/>
        <w:bottom w:val="none" w:sz="0" w:space="0" w:color="auto"/>
        <w:right w:val="none" w:sz="0" w:space="0" w:color="auto"/>
      </w:divBdr>
    </w:div>
    <w:div w:id="571349091">
      <w:bodyDiv w:val="1"/>
      <w:marLeft w:val="0"/>
      <w:marRight w:val="0"/>
      <w:marTop w:val="0"/>
      <w:marBottom w:val="0"/>
      <w:divBdr>
        <w:top w:val="none" w:sz="0" w:space="0" w:color="auto"/>
        <w:left w:val="none" w:sz="0" w:space="0" w:color="auto"/>
        <w:bottom w:val="none" w:sz="0" w:space="0" w:color="auto"/>
        <w:right w:val="none" w:sz="0" w:space="0" w:color="auto"/>
      </w:divBdr>
    </w:div>
    <w:div w:id="672492789">
      <w:bodyDiv w:val="1"/>
      <w:marLeft w:val="0"/>
      <w:marRight w:val="0"/>
      <w:marTop w:val="0"/>
      <w:marBottom w:val="0"/>
      <w:divBdr>
        <w:top w:val="none" w:sz="0" w:space="0" w:color="auto"/>
        <w:left w:val="none" w:sz="0" w:space="0" w:color="auto"/>
        <w:bottom w:val="none" w:sz="0" w:space="0" w:color="auto"/>
        <w:right w:val="none" w:sz="0" w:space="0" w:color="auto"/>
      </w:divBdr>
    </w:div>
    <w:div w:id="699668331">
      <w:bodyDiv w:val="1"/>
      <w:marLeft w:val="0"/>
      <w:marRight w:val="0"/>
      <w:marTop w:val="0"/>
      <w:marBottom w:val="0"/>
      <w:divBdr>
        <w:top w:val="none" w:sz="0" w:space="0" w:color="auto"/>
        <w:left w:val="none" w:sz="0" w:space="0" w:color="auto"/>
        <w:bottom w:val="none" w:sz="0" w:space="0" w:color="auto"/>
        <w:right w:val="none" w:sz="0" w:space="0" w:color="auto"/>
      </w:divBdr>
    </w:div>
    <w:div w:id="821502243">
      <w:bodyDiv w:val="1"/>
      <w:marLeft w:val="0"/>
      <w:marRight w:val="0"/>
      <w:marTop w:val="0"/>
      <w:marBottom w:val="0"/>
      <w:divBdr>
        <w:top w:val="none" w:sz="0" w:space="0" w:color="auto"/>
        <w:left w:val="none" w:sz="0" w:space="0" w:color="auto"/>
        <w:bottom w:val="none" w:sz="0" w:space="0" w:color="auto"/>
        <w:right w:val="none" w:sz="0" w:space="0" w:color="auto"/>
      </w:divBdr>
    </w:div>
    <w:div w:id="832068473">
      <w:bodyDiv w:val="1"/>
      <w:marLeft w:val="0"/>
      <w:marRight w:val="0"/>
      <w:marTop w:val="0"/>
      <w:marBottom w:val="0"/>
      <w:divBdr>
        <w:top w:val="none" w:sz="0" w:space="0" w:color="auto"/>
        <w:left w:val="none" w:sz="0" w:space="0" w:color="auto"/>
        <w:bottom w:val="none" w:sz="0" w:space="0" w:color="auto"/>
        <w:right w:val="none" w:sz="0" w:space="0" w:color="auto"/>
      </w:divBdr>
    </w:div>
    <w:div w:id="867448326">
      <w:bodyDiv w:val="1"/>
      <w:marLeft w:val="0"/>
      <w:marRight w:val="0"/>
      <w:marTop w:val="0"/>
      <w:marBottom w:val="0"/>
      <w:divBdr>
        <w:top w:val="none" w:sz="0" w:space="0" w:color="auto"/>
        <w:left w:val="none" w:sz="0" w:space="0" w:color="auto"/>
        <w:bottom w:val="none" w:sz="0" w:space="0" w:color="auto"/>
        <w:right w:val="none" w:sz="0" w:space="0" w:color="auto"/>
      </w:divBdr>
    </w:div>
    <w:div w:id="904417581">
      <w:bodyDiv w:val="1"/>
      <w:marLeft w:val="0"/>
      <w:marRight w:val="0"/>
      <w:marTop w:val="0"/>
      <w:marBottom w:val="0"/>
      <w:divBdr>
        <w:top w:val="none" w:sz="0" w:space="0" w:color="auto"/>
        <w:left w:val="none" w:sz="0" w:space="0" w:color="auto"/>
        <w:bottom w:val="none" w:sz="0" w:space="0" w:color="auto"/>
        <w:right w:val="none" w:sz="0" w:space="0" w:color="auto"/>
      </w:divBdr>
    </w:div>
    <w:div w:id="1090739271">
      <w:bodyDiv w:val="1"/>
      <w:marLeft w:val="0"/>
      <w:marRight w:val="0"/>
      <w:marTop w:val="0"/>
      <w:marBottom w:val="0"/>
      <w:divBdr>
        <w:top w:val="none" w:sz="0" w:space="0" w:color="auto"/>
        <w:left w:val="none" w:sz="0" w:space="0" w:color="auto"/>
        <w:bottom w:val="none" w:sz="0" w:space="0" w:color="auto"/>
        <w:right w:val="none" w:sz="0" w:space="0" w:color="auto"/>
      </w:divBdr>
    </w:div>
    <w:div w:id="1256130989">
      <w:bodyDiv w:val="1"/>
      <w:marLeft w:val="0"/>
      <w:marRight w:val="0"/>
      <w:marTop w:val="0"/>
      <w:marBottom w:val="0"/>
      <w:divBdr>
        <w:top w:val="none" w:sz="0" w:space="0" w:color="auto"/>
        <w:left w:val="none" w:sz="0" w:space="0" w:color="auto"/>
        <w:bottom w:val="none" w:sz="0" w:space="0" w:color="auto"/>
        <w:right w:val="none" w:sz="0" w:space="0" w:color="auto"/>
      </w:divBdr>
    </w:div>
    <w:div w:id="1528986601">
      <w:bodyDiv w:val="1"/>
      <w:marLeft w:val="0"/>
      <w:marRight w:val="0"/>
      <w:marTop w:val="0"/>
      <w:marBottom w:val="0"/>
      <w:divBdr>
        <w:top w:val="none" w:sz="0" w:space="0" w:color="auto"/>
        <w:left w:val="none" w:sz="0" w:space="0" w:color="auto"/>
        <w:bottom w:val="none" w:sz="0" w:space="0" w:color="auto"/>
        <w:right w:val="none" w:sz="0" w:space="0" w:color="auto"/>
      </w:divBdr>
      <w:divsChild>
        <w:div w:id="317803094">
          <w:marLeft w:val="0"/>
          <w:marRight w:val="0"/>
          <w:marTop w:val="0"/>
          <w:marBottom w:val="0"/>
          <w:divBdr>
            <w:top w:val="none" w:sz="0" w:space="0" w:color="auto"/>
            <w:left w:val="none" w:sz="0" w:space="0" w:color="auto"/>
            <w:bottom w:val="none" w:sz="0" w:space="0" w:color="auto"/>
            <w:right w:val="none" w:sz="0" w:space="0" w:color="auto"/>
          </w:divBdr>
          <w:divsChild>
            <w:div w:id="1567760250">
              <w:marLeft w:val="0"/>
              <w:marRight w:val="0"/>
              <w:marTop w:val="0"/>
              <w:marBottom w:val="0"/>
              <w:divBdr>
                <w:top w:val="none" w:sz="0" w:space="0" w:color="auto"/>
                <w:left w:val="none" w:sz="0" w:space="0" w:color="auto"/>
                <w:bottom w:val="none" w:sz="0" w:space="0" w:color="auto"/>
                <w:right w:val="none" w:sz="0" w:space="0" w:color="auto"/>
              </w:divBdr>
              <w:divsChild>
                <w:div w:id="88888835">
                  <w:marLeft w:val="0"/>
                  <w:marRight w:val="0"/>
                  <w:marTop w:val="0"/>
                  <w:marBottom w:val="0"/>
                  <w:divBdr>
                    <w:top w:val="none" w:sz="0" w:space="0" w:color="auto"/>
                    <w:left w:val="none" w:sz="0" w:space="0" w:color="auto"/>
                    <w:bottom w:val="none" w:sz="0" w:space="0" w:color="auto"/>
                    <w:right w:val="none" w:sz="0" w:space="0" w:color="auto"/>
                  </w:divBdr>
                  <w:divsChild>
                    <w:div w:id="91378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5475574">
      <w:bodyDiv w:val="1"/>
      <w:marLeft w:val="0"/>
      <w:marRight w:val="0"/>
      <w:marTop w:val="0"/>
      <w:marBottom w:val="0"/>
      <w:divBdr>
        <w:top w:val="none" w:sz="0" w:space="0" w:color="auto"/>
        <w:left w:val="none" w:sz="0" w:space="0" w:color="auto"/>
        <w:bottom w:val="none" w:sz="0" w:space="0" w:color="auto"/>
        <w:right w:val="none" w:sz="0" w:space="0" w:color="auto"/>
      </w:divBdr>
    </w:div>
    <w:div w:id="1622229778">
      <w:bodyDiv w:val="1"/>
      <w:marLeft w:val="0"/>
      <w:marRight w:val="0"/>
      <w:marTop w:val="0"/>
      <w:marBottom w:val="0"/>
      <w:divBdr>
        <w:top w:val="none" w:sz="0" w:space="0" w:color="auto"/>
        <w:left w:val="none" w:sz="0" w:space="0" w:color="auto"/>
        <w:bottom w:val="none" w:sz="0" w:space="0" w:color="auto"/>
        <w:right w:val="none" w:sz="0" w:space="0" w:color="auto"/>
      </w:divBdr>
    </w:div>
    <w:div w:id="1664308829">
      <w:bodyDiv w:val="1"/>
      <w:marLeft w:val="0"/>
      <w:marRight w:val="0"/>
      <w:marTop w:val="0"/>
      <w:marBottom w:val="0"/>
      <w:divBdr>
        <w:top w:val="none" w:sz="0" w:space="0" w:color="auto"/>
        <w:left w:val="none" w:sz="0" w:space="0" w:color="auto"/>
        <w:bottom w:val="none" w:sz="0" w:space="0" w:color="auto"/>
        <w:right w:val="none" w:sz="0" w:space="0" w:color="auto"/>
      </w:divBdr>
      <w:divsChild>
        <w:div w:id="410589157">
          <w:marLeft w:val="0"/>
          <w:marRight w:val="0"/>
          <w:marTop w:val="0"/>
          <w:marBottom w:val="0"/>
          <w:divBdr>
            <w:top w:val="none" w:sz="0" w:space="0" w:color="auto"/>
            <w:left w:val="none" w:sz="0" w:space="0" w:color="auto"/>
            <w:bottom w:val="none" w:sz="0" w:space="0" w:color="auto"/>
            <w:right w:val="none" w:sz="0" w:space="0" w:color="auto"/>
          </w:divBdr>
        </w:div>
        <w:div w:id="1023436636">
          <w:marLeft w:val="0"/>
          <w:marRight w:val="0"/>
          <w:marTop w:val="0"/>
          <w:marBottom w:val="0"/>
          <w:divBdr>
            <w:top w:val="none" w:sz="0" w:space="0" w:color="auto"/>
            <w:left w:val="none" w:sz="0" w:space="0" w:color="auto"/>
            <w:bottom w:val="none" w:sz="0" w:space="0" w:color="auto"/>
            <w:right w:val="none" w:sz="0" w:space="0" w:color="auto"/>
          </w:divBdr>
        </w:div>
      </w:divsChild>
    </w:div>
    <w:div w:id="1898008219">
      <w:bodyDiv w:val="1"/>
      <w:marLeft w:val="0"/>
      <w:marRight w:val="0"/>
      <w:marTop w:val="0"/>
      <w:marBottom w:val="0"/>
      <w:divBdr>
        <w:top w:val="none" w:sz="0" w:space="0" w:color="auto"/>
        <w:left w:val="none" w:sz="0" w:space="0" w:color="auto"/>
        <w:bottom w:val="none" w:sz="0" w:space="0" w:color="auto"/>
        <w:right w:val="none" w:sz="0" w:space="0" w:color="auto"/>
      </w:divBdr>
    </w:div>
    <w:div w:id="1973166990">
      <w:bodyDiv w:val="1"/>
      <w:marLeft w:val="0"/>
      <w:marRight w:val="0"/>
      <w:marTop w:val="0"/>
      <w:marBottom w:val="0"/>
      <w:divBdr>
        <w:top w:val="none" w:sz="0" w:space="0" w:color="auto"/>
        <w:left w:val="none" w:sz="0" w:space="0" w:color="auto"/>
        <w:bottom w:val="none" w:sz="0" w:space="0" w:color="auto"/>
        <w:right w:val="none" w:sz="0" w:space="0" w:color="auto"/>
      </w:divBdr>
    </w:div>
    <w:div w:id="2049526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raintrauma.org/coma/guidelines/guidelines-for-the-management-of-severe-tbi-4th-ed" TargetMode="External"/><Relationship Id="rId13" Type="http://schemas.openxmlformats.org/officeDocument/2006/relationships/hyperlink" Target="https://www.cochranelibrary.com/cdsr/doi/10.1002/14651858.CD001048.pub4/ful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cbi.nlm.nih.gov/pmc/articles/PMC6387521/" TargetMode="External"/><Relationship Id="rId17" Type="http://schemas.openxmlformats.org/officeDocument/2006/relationships/header" Target="header1.xml"/><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hajournals.org/doi/full/10.1161/STR.0000000000000407" TargetMode="Externa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yperlink" Target="https://www.ahajournals.org/doi/10.1161/STR.0000000000000436"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urgeons.org/-/media/Project/RACS/surgeons-org/files/position-papers/pos_2009-9-14_management_of_acute_neurotrauma_in_rural_and_remote_locations.pdf" TargetMode="External"/><Relationship Id="rId14" Type="http://schemas.openxmlformats.org/officeDocument/2006/relationships/hyperlink" Target="https://associationofanaesthetists-publications.onlinelibrary.wiley.com/doi/10.1111/j.1365-2044.2005.04152.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23C9B-59B8-1243-9104-EF0701531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2133</Words>
  <Characters>12162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Transferred Officer’s Reimbursement Claim – Crown Employees (Transferred Employees Compensation) Award</vt:lpstr>
    </vt:vector>
  </TitlesOfParts>
  <Company>ASNSW</Company>
  <LinksUpToDate>false</LinksUpToDate>
  <CharactersWithSpaces>14267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Transferred Officer’s Reimbursement Claim – Crown Employees (Transferred Employees Compensation) Award</dc:title>
  <dc:creator>STEWART, Robyne</dc:creator>
  <cp:lastModifiedBy>KAREL HABIG</cp:lastModifiedBy>
  <cp:revision>2</cp:revision>
  <cp:lastPrinted>2020-07-30T00:01:00Z</cp:lastPrinted>
  <dcterms:created xsi:type="dcterms:W3CDTF">2025-11-28T04:21:00Z</dcterms:created>
  <dcterms:modified xsi:type="dcterms:W3CDTF">2025-11-28T04:21:00Z</dcterms:modified>
</cp:coreProperties>
</file>